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4F" w:rsidRDefault="0017031C" w:rsidP="005A360F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5733626</wp:posOffset>
            </wp:positionH>
            <wp:positionV relativeFrom="paragraph">
              <wp:posOffset>-337397</wp:posOffset>
            </wp:positionV>
            <wp:extent cx="586800" cy="586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EFE" w:rsidRPr="006D7EFE" w:rsidRDefault="007C3D91" w:rsidP="005A360F">
      <w:pPr>
        <w:pStyle w:val="2"/>
        <w:jc w:val="center"/>
        <w:rPr>
          <w:spacing w:val="-3"/>
          <w:sz w:val="24"/>
          <w:szCs w:val="2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pict>
          <v:rect id="Прямоуг. 2" o:spid="_x0000_s1026" style="position:absolute;left:0;text-align:left;margin-left:-48.95pt;margin-top:36pt;width:540pt;height:410.4pt;z-index:251655168;visibility:visible" fillcolor="#676767"/>
        </w:pict>
      </w:r>
      <w:r>
        <w:rPr>
          <w:noProof/>
          <w:lang w:val="ru-RU" w:eastAsia="ru-RU"/>
        </w:rPr>
        <w:pict>
          <v:rect id="Прямоуг. 4" o:spid="_x0000_s1028" style="position:absolute;left:0;text-align:left;margin-left:-9pt;margin-top:2in;width:6in;height:203.2pt;z-index:251657216;visibility:visible">
            <v:textbox inset="0,0,0,0">
              <w:txbxContent>
                <w:p w:rsidR="00697211" w:rsidRPr="007556A0" w:rsidRDefault="00697211" w:rsidP="007556A0">
                  <w:pPr>
                    <w:ind w:left="142"/>
                    <w:rPr>
                      <w:b/>
                      <w:color w:val="000000"/>
                      <w:lang w:val="ru-RU"/>
                    </w:rPr>
                  </w:pPr>
                  <w:r w:rsidRPr="00C45757">
                    <w:rPr>
                      <w:color w:val="000000"/>
                      <w:lang w:val="ru-RU"/>
                    </w:rPr>
                    <w:t>ООО «</w:t>
                  </w:r>
                  <w:r w:rsidR="00AF2CB9">
                    <w:rPr>
                      <w:rFonts w:asciiTheme="minorHAnsi" w:hAnsiTheme="minorHAnsi"/>
                      <w:color w:val="000000"/>
                      <w:lang w:val="ru-RU"/>
                    </w:rPr>
                    <w:t>ХХХ</w:t>
                  </w:r>
                  <w:r w:rsidRPr="00B97BEA">
                    <w:rPr>
                      <w:color w:val="000000"/>
                      <w:lang w:val="ru-RU"/>
                    </w:rPr>
                    <w:t>»</w:t>
                  </w:r>
                </w:p>
                <w:p w:rsidR="00697211" w:rsidRPr="00F37F01" w:rsidRDefault="00697211" w:rsidP="00D84BAA">
                  <w:pPr>
                    <w:ind w:left="142"/>
                    <w:rPr>
                      <w:lang w:val="ru-RU"/>
                    </w:rPr>
                  </w:pPr>
                </w:p>
                <w:p w:rsidR="00697211" w:rsidRPr="000036D1" w:rsidRDefault="00044A93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Процедура</w:t>
                  </w:r>
                  <w:r w:rsidR="00A31526"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</w:t>
                  </w:r>
                  <w:r w:rsidR="003A411A"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уч</w:t>
                  </w:r>
                  <w:r w:rsidR="00A31526"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е</w:t>
                  </w:r>
                  <w:r w:rsidR="003A411A"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т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а</w:t>
                  </w:r>
                  <w:r w:rsidR="006711FF"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товарно-материальных ценностей</w:t>
                  </w:r>
                  <w:r w:rsidR="00697211" w:rsidRPr="009A1572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</w:t>
                  </w:r>
                </w:p>
                <w:p w:rsidR="00697211" w:rsidRPr="000036D1" w:rsidRDefault="00697211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:rsidR="00697211" w:rsidRPr="002E1EAA" w:rsidRDefault="00697211" w:rsidP="00D84BAA">
                  <w:pPr>
                    <w:ind w:left="142"/>
                    <w:rPr>
                      <w:lang w:val="ru-RU"/>
                    </w:rPr>
                  </w:pPr>
                  <w:r w:rsidRPr="002E1EAA">
                    <w:rPr>
                      <w:lang w:val="ru-RU"/>
                    </w:rPr>
                    <w:t xml:space="preserve"> </w:t>
                  </w:r>
                </w:p>
                <w:p w:rsidR="00697211" w:rsidRPr="009A1572" w:rsidRDefault="003A411A" w:rsidP="00D84BAA">
                  <w:pPr>
                    <w:ind w:left="142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Июнь</w:t>
                  </w:r>
                  <w:r w:rsidR="00697211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 xml:space="preserve">  </w:t>
                  </w:r>
                  <w:r w:rsidR="00697211" w:rsidRPr="008B1728">
                    <w:rPr>
                      <w:sz w:val="48"/>
                      <w:szCs w:val="48"/>
                      <w:lang w:val="ru-RU"/>
                    </w:rPr>
                    <w:t>201</w:t>
                  </w:r>
                  <w:r w:rsidR="00697211" w:rsidRPr="009A1572">
                    <w:rPr>
                      <w:sz w:val="48"/>
                      <w:szCs w:val="48"/>
                      <w:lang w:val="ru-RU"/>
                    </w:rPr>
                    <w:t>1</w:t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A24502">
                    <w:rPr>
                      <w:lang w:val="ru-RU"/>
                    </w:rPr>
                    <w:t xml:space="preserve">                            </w:t>
                  </w:r>
                  <w:r w:rsidR="00697211" w:rsidRPr="00C45757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Версия</w:t>
                  </w:r>
                  <w:r w:rsidR="00697211">
                    <w:rPr>
                      <w:sz w:val="48"/>
                      <w:szCs w:val="48"/>
                      <w:lang w:val="ru-RU"/>
                    </w:rPr>
                    <w:t xml:space="preserve"> </w:t>
                  </w:r>
                  <w:r w:rsidR="00697211">
                    <w:rPr>
                      <w:rFonts w:ascii="Times New Roman" w:hAnsi="Times New Roman"/>
                      <w:sz w:val="48"/>
                      <w:szCs w:val="48"/>
                      <w:lang w:val="ru-RU"/>
                    </w:rPr>
                    <w:t>1</w:t>
                  </w:r>
                </w:p>
                <w:p w:rsidR="00697211" w:rsidRPr="008B1728" w:rsidRDefault="00697211" w:rsidP="00D84BA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. 3" o:spid="_x0000_s1027" style="position:absolute;left:0;text-align:left;margin-left:-36pt;margin-top:12.25pt;width:487.3pt;height:383.75pt;z-index:251656192;visibility:visible" stroked="f" strokeweight="0"/>
        </w:pict>
      </w:r>
      <w:r w:rsidR="000A0DC1" w:rsidRPr="007C4871">
        <w:rPr>
          <w:rFonts w:ascii="Calibri" w:hAnsi="Calibri" w:cs="Calibri"/>
          <w:lang w:val="ru-RU"/>
        </w:rPr>
        <w:br w:type="page"/>
      </w:r>
      <w:r w:rsidR="006D7EFE" w:rsidRPr="006D7EFE">
        <w:rPr>
          <w:lang w:val="ru-RU"/>
        </w:rPr>
        <w:lastRenderedPageBreak/>
        <w:t xml:space="preserve">Регламент </w:t>
      </w:r>
      <w:r w:rsidR="002051D0" w:rsidRPr="002051D0">
        <w:rPr>
          <w:lang w:val="ru-RU"/>
        </w:rPr>
        <w:t xml:space="preserve">по </w:t>
      </w:r>
      <w:r w:rsidR="00990D63">
        <w:rPr>
          <w:rFonts w:asciiTheme="minorHAnsi" w:hAnsiTheme="minorHAnsi"/>
          <w:lang w:val="ru-RU"/>
        </w:rPr>
        <w:t>учету товарно-материальных ценностей</w:t>
      </w:r>
    </w:p>
    <w:p w:rsidR="006D7EFE" w:rsidRPr="006D7EFE" w:rsidRDefault="006D7EFE" w:rsidP="006D7EFE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6D7EFE" w:rsidRPr="000B2D3C" w:rsidRDefault="006D7EFE" w:rsidP="008A6078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8"/>
          <w:szCs w:val="28"/>
        </w:rPr>
      </w:pPr>
      <w:r w:rsidRPr="000B2D3C">
        <w:rPr>
          <w:b/>
          <w:bCs/>
          <w:color w:val="000000"/>
          <w:spacing w:val="-3"/>
          <w:sz w:val="28"/>
          <w:szCs w:val="28"/>
        </w:rPr>
        <w:t>Содержание:</w:t>
      </w:r>
    </w:p>
    <w:p w:rsidR="006D7EFE" w:rsidRDefault="006D7EFE" w:rsidP="006D7EFE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7338"/>
        <w:gridCol w:w="1842"/>
      </w:tblGrid>
      <w:tr w:rsidR="006D7EFE" w:rsidRPr="004055A0" w:rsidTr="004055A0">
        <w:trPr>
          <w:trHeight w:val="551"/>
        </w:trPr>
        <w:tc>
          <w:tcPr>
            <w:tcW w:w="7338" w:type="dxa"/>
          </w:tcPr>
          <w:p w:rsidR="006D7EFE" w:rsidRPr="004055A0" w:rsidRDefault="006D7EFE" w:rsidP="004055A0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55A0">
              <w:rPr>
                <w:sz w:val="24"/>
                <w:szCs w:val="24"/>
                <w:lang w:val="ru-RU"/>
              </w:rPr>
              <w:t xml:space="preserve">1. </w:t>
            </w:r>
            <w:r w:rsidR="00D643EC" w:rsidRPr="004055A0">
              <w:rPr>
                <w:sz w:val="24"/>
                <w:szCs w:val="24"/>
                <w:lang w:val="ru-RU"/>
              </w:rPr>
              <w:t xml:space="preserve">Общие </w:t>
            </w:r>
            <w:r w:rsidR="009B20EF" w:rsidRPr="004055A0">
              <w:rPr>
                <w:sz w:val="24"/>
                <w:szCs w:val="24"/>
                <w:lang w:val="ru-RU"/>
              </w:rPr>
              <w:t xml:space="preserve"> </w:t>
            </w:r>
            <w:r w:rsidR="00117EE7" w:rsidRPr="004055A0">
              <w:rPr>
                <w:sz w:val="24"/>
                <w:szCs w:val="24"/>
                <w:lang w:val="ru-RU"/>
              </w:rPr>
              <w:t xml:space="preserve"> </w:t>
            </w:r>
            <w:r w:rsidR="004055A0">
              <w:rPr>
                <w:sz w:val="24"/>
                <w:szCs w:val="24"/>
                <w:lang w:val="ru-RU"/>
              </w:rPr>
              <w:t>положения</w:t>
            </w: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7EFE" w:rsidRPr="004055A0" w:rsidTr="004055A0">
        <w:trPr>
          <w:trHeight w:val="294"/>
        </w:trPr>
        <w:tc>
          <w:tcPr>
            <w:tcW w:w="7338" w:type="dxa"/>
          </w:tcPr>
          <w:p w:rsidR="004055A0" w:rsidRPr="004055A0" w:rsidRDefault="004055A0" w:rsidP="004055A0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55A0">
              <w:rPr>
                <w:sz w:val="24"/>
                <w:szCs w:val="24"/>
                <w:lang w:val="ru-RU"/>
              </w:rPr>
              <w:t>2. Описание общих принципов учета ТМЦ</w:t>
            </w:r>
          </w:p>
          <w:p w:rsidR="006D7EFE" w:rsidRPr="004055A0" w:rsidRDefault="006D7EFE" w:rsidP="008105C4">
            <w:pPr>
              <w:pStyle w:val="af8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6D7EFE" w:rsidRPr="0017031C" w:rsidTr="004055A0">
        <w:trPr>
          <w:trHeight w:val="279"/>
        </w:trPr>
        <w:tc>
          <w:tcPr>
            <w:tcW w:w="7338" w:type="dxa"/>
          </w:tcPr>
          <w:p w:rsidR="004055A0" w:rsidRPr="004055A0" w:rsidRDefault="004055A0" w:rsidP="004055A0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55A0">
              <w:rPr>
                <w:sz w:val="24"/>
                <w:szCs w:val="24"/>
                <w:lang w:val="ru-RU"/>
              </w:rPr>
              <w:t>3. Описание алгори</w:t>
            </w:r>
            <w:r>
              <w:rPr>
                <w:sz w:val="24"/>
                <w:szCs w:val="24"/>
                <w:lang w:val="ru-RU"/>
              </w:rPr>
              <w:t>тма принятия на склад ТМЦ</w:t>
            </w:r>
          </w:p>
          <w:p w:rsidR="006D7EFE" w:rsidRPr="004055A0" w:rsidRDefault="006D7EFE" w:rsidP="000874FB">
            <w:pPr>
              <w:pStyle w:val="af8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55A0" w:rsidRPr="0017031C" w:rsidTr="004055A0">
        <w:trPr>
          <w:trHeight w:val="694"/>
        </w:trPr>
        <w:tc>
          <w:tcPr>
            <w:tcW w:w="7338" w:type="dxa"/>
          </w:tcPr>
          <w:p w:rsidR="004055A0" w:rsidRPr="00E76638" w:rsidRDefault="004055A0" w:rsidP="004055A0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55A0">
              <w:rPr>
                <w:sz w:val="24"/>
                <w:szCs w:val="24"/>
                <w:lang w:val="ru-RU"/>
              </w:rPr>
              <w:t>4. Описание алгоритма списания и передачи ТМЦ</w:t>
            </w:r>
            <w:r w:rsidR="00E7663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  <w:p w:rsidR="004055A0" w:rsidRPr="004055A0" w:rsidRDefault="004055A0" w:rsidP="008635AC">
            <w:pPr>
              <w:pStyle w:val="af8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055A0" w:rsidRPr="005A360F" w:rsidRDefault="004055A0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7EFE" w:rsidRPr="004055A0" w:rsidTr="004055A0">
        <w:trPr>
          <w:trHeight w:val="615"/>
        </w:trPr>
        <w:tc>
          <w:tcPr>
            <w:tcW w:w="7338" w:type="dxa"/>
          </w:tcPr>
          <w:p w:rsidR="006D7EFE" w:rsidRPr="004055A0" w:rsidRDefault="004055A0" w:rsidP="008635AC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5.</w:t>
            </w:r>
            <w:r w:rsidR="006D7EFE" w:rsidRPr="004055A0">
              <w:rPr>
                <w:sz w:val="24"/>
                <w:szCs w:val="24"/>
                <w:lang w:val="ru-RU"/>
              </w:rPr>
              <w:t xml:space="preserve"> </w:t>
            </w:r>
            <w:r w:rsidR="001E1CC7" w:rsidRPr="004055A0">
              <w:rPr>
                <w:sz w:val="24"/>
                <w:szCs w:val="24"/>
                <w:lang w:val="ru-RU"/>
              </w:rPr>
              <w:t>Ответственность</w:t>
            </w:r>
          </w:p>
          <w:p w:rsidR="008635AC" w:rsidRPr="004055A0" w:rsidRDefault="008635AC" w:rsidP="008635AC">
            <w:pPr>
              <w:pStyle w:val="af8"/>
              <w:rPr>
                <w:sz w:val="24"/>
                <w:szCs w:val="24"/>
                <w:lang w:val="ru-RU"/>
              </w:rPr>
            </w:pPr>
          </w:p>
          <w:p w:rsidR="008635AC" w:rsidRPr="004055A0" w:rsidRDefault="008635AC" w:rsidP="008635AC">
            <w:pPr>
              <w:pStyle w:val="af8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D7EFE" w:rsidRPr="005A360F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D7EFE" w:rsidRPr="005A360F" w:rsidRDefault="006D7EFE" w:rsidP="006D7EFE">
      <w:pPr>
        <w:shd w:val="clear" w:color="auto" w:fill="FFFFFF"/>
        <w:ind w:right="26"/>
        <w:jc w:val="center"/>
        <w:rPr>
          <w:sz w:val="24"/>
          <w:szCs w:val="24"/>
          <w:lang w:val="ru-RU"/>
        </w:rPr>
      </w:pPr>
    </w:p>
    <w:p w:rsidR="006D7EFE" w:rsidRPr="00A31526" w:rsidRDefault="006D7EFE" w:rsidP="006D7EFE">
      <w:pPr>
        <w:shd w:val="clear" w:color="auto" w:fill="FFFFFF"/>
        <w:spacing w:before="317" w:line="274" w:lineRule="exact"/>
        <w:ind w:right="26"/>
        <w:rPr>
          <w:b/>
          <w:bCs/>
          <w:color w:val="000000"/>
          <w:spacing w:val="-2"/>
          <w:sz w:val="24"/>
          <w:szCs w:val="24"/>
          <w:lang w:val="ru-RU"/>
        </w:rPr>
      </w:pPr>
      <w:r w:rsidRPr="002051D0">
        <w:rPr>
          <w:b/>
          <w:bCs/>
          <w:color w:val="000000"/>
          <w:spacing w:val="-2"/>
          <w:sz w:val="24"/>
          <w:szCs w:val="24"/>
          <w:lang w:val="ru-RU"/>
        </w:rPr>
        <w:t>Термины и определения</w:t>
      </w:r>
      <w:r w:rsidR="002051D0">
        <w:rPr>
          <w:rFonts w:ascii="Calibri" w:hAnsi="Calibri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1526">
        <w:rPr>
          <w:b/>
          <w:bCs/>
          <w:color w:val="000000"/>
          <w:spacing w:val="-2"/>
          <w:sz w:val="24"/>
          <w:szCs w:val="24"/>
          <w:lang w:val="ru-RU"/>
        </w:rPr>
        <w:t>настояще</w:t>
      </w:r>
      <w:r w:rsidR="00976F09" w:rsidRPr="00976F09">
        <w:rPr>
          <w:b/>
          <w:bCs/>
          <w:color w:val="000000"/>
          <w:spacing w:val="-2"/>
          <w:sz w:val="24"/>
          <w:szCs w:val="24"/>
          <w:lang w:val="ru-RU"/>
        </w:rPr>
        <w:t>го</w:t>
      </w:r>
      <w:r w:rsidR="00A31526" w:rsidRPr="00A31526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976F09" w:rsidRPr="00976F09">
        <w:rPr>
          <w:b/>
          <w:bCs/>
          <w:color w:val="000000"/>
          <w:spacing w:val="-2"/>
          <w:sz w:val="24"/>
          <w:szCs w:val="24"/>
          <w:lang w:val="ru-RU"/>
        </w:rPr>
        <w:t>Регламента</w:t>
      </w:r>
      <w:r w:rsidRPr="002051D0">
        <w:rPr>
          <w:b/>
          <w:bCs/>
          <w:color w:val="000000"/>
          <w:spacing w:val="-2"/>
          <w:sz w:val="24"/>
          <w:szCs w:val="24"/>
          <w:lang w:val="ru-RU"/>
        </w:rPr>
        <w:t>:</w:t>
      </w:r>
    </w:p>
    <w:p w:rsidR="006D7EFE" w:rsidRPr="00281E62" w:rsidRDefault="006D7EFE" w:rsidP="006D7EFE">
      <w:pPr>
        <w:spacing w:before="120"/>
        <w:jc w:val="both"/>
        <w:rPr>
          <w:b/>
          <w:bCs/>
          <w:sz w:val="24"/>
          <w:szCs w:val="24"/>
          <w:u w:val="single"/>
          <w:lang w:val="ru-RU"/>
        </w:rPr>
      </w:pPr>
    </w:p>
    <w:p w:rsidR="006D7EFE" w:rsidRPr="00281E62" w:rsidRDefault="006D7EFE" w:rsidP="006D7EFE">
      <w:pPr>
        <w:jc w:val="both"/>
        <w:rPr>
          <w:sz w:val="24"/>
          <w:szCs w:val="24"/>
          <w:lang w:val="ru-RU"/>
        </w:rPr>
      </w:pPr>
      <w:r w:rsidRPr="00281E62">
        <w:rPr>
          <w:b/>
          <w:bCs/>
          <w:sz w:val="24"/>
          <w:szCs w:val="24"/>
          <w:lang w:val="ru-RU"/>
        </w:rPr>
        <w:t>Группа Компаний «</w:t>
      </w:r>
      <w:r w:rsidR="00AF2CB9">
        <w:rPr>
          <w:rFonts w:asciiTheme="minorHAnsi" w:hAnsiTheme="minorHAnsi"/>
          <w:b/>
          <w:bCs/>
          <w:sz w:val="24"/>
          <w:szCs w:val="24"/>
          <w:lang w:val="ru-RU"/>
        </w:rPr>
        <w:t>ХХХ</w:t>
      </w:r>
      <w:r w:rsidRPr="00281E62">
        <w:rPr>
          <w:b/>
          <w:bCs/>
          <w:sz w:val="24"/>
          <w:szCs w:val="24"/>
          <w:lang w:val="ru-RU"/>
        </w:rPr>
        <w:t>»</w:t>
      </w:r>
      <w:r w:rsidRPr="00281E62">
        <w:rPr>
          <w:sz w:val="24"/>
          <w:szCs w:val="24"/>
          <w:lang w:val="ru-RU"/>
        </w:rPr>
        <w:t xml:space="preserve"> (далее – ГК) –  совокупность юридических лиц, с общими стратегическими целями и задачами, созданная в целях получения прибыли, с общей организационной структурой, возглавляемая  Управляющей компанией в лице ее Генерального директора, либо его уполномоченного представителя.</w:t>
      </w:r>
    </w:p>
    <w:p w:rsidR="006D7EFE" w:rsidRPr="004D4B21" w:rsidRDefault="006D7EFE" w:rsidP="006D7EFE">
      <w:pPr>
        <w:jc w:val="both"/>
        <w:rPr>
          <w:bCs/>
          <w:sz w:val="24"/>
          <w:szCs w:val="24"/>
          <w:lang w:val="ru-RU"/>
        </w:rPr>
      </w:pPr>
    </w:p>
    <w:p w:rsidR="0014249F" w:rsidRPr="00281E62" w:rsidRDefault="003A411A" w:rsidP="0014249F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Действующ</w:t>
      </w:r>
      <w:r w:rsidR="00A31526" w:rsidRPr="00A31526">
        <w:rPr>
          <w:bCs/>
          <w:sz w:val="24"/>
          <w:szCs w:val="24"/>
          <w:lang w:val="ru-RU"/>
        </w:rPr>
        <w:t>ий</w:t>
      </w:r>
      <w:r w:rsidR="0014249F" w:rsidRPr="004D4B21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</w:t>
      </w:r>
      <w:r>
        <w:rPr>
          <w:bCs/>
          <w:sz w:val="24"/>
          <w:szCs w:val="24"/>
          <w:lang w:val="ru-RU"/>
        </w:rPr>
        <w:t xml:space="preserve"> (настоящ</w:t>
      </w:r>
      <w:r w:rsidR="00A31526" w:rsidRPr="00A31526">
        <w:rPr>
          <w:bCs/>
          <w:sz w:val="24"/>
          <w:szCs w:val="24"/>
          <w:lang w:val="ru-RU"/>
        </w:rPr>
        <w:t>ий</w:t>
      </w:r>
      <w:r w:rsidR="0014249F" w:rsidRPr="004D4B21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</w:t>
      </w:r>
      <w:r w:rsidR="0014249F" w:rsidRPr="004D4B21">
        <w:rPr>
          <w:bCs/>
          <w:sz w:val="24"/>
          <w:szCs w:val="24"/>
          <w:lang w:val="ru-RU"/>
        </w:rPr>
        <w:t xml:space="preserve">) </w:t>
      </w:r>
      <w:r>
        <w:rPr>
          <w:bCs/>
          <w:sz w:val="24"/>
          <w:szCs w:val="24"/>
          <w:lang w:val="ru-RU"/>
        </w:rPr>
        <w:t>–</w:t>
      </w:r>
      <w:r w:rsidR="0014249F" w:rsidRPr="00281E62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 по</w:t>
      </w:r>
      <w:r w:rsidRPr="003A411A">
        <w:rPr>
          <w:bCs/>
          <w:sz w:val="24"/>
          <w:szCs w:val="24"/>
          <w:lang w:val="ru-RU"/>
        </w:rPr>
        <w:t xml:space="preserve"> учет</w:t>
      </w:r>
      <w:r w:rsidR="00A31526" w:rsidRPr="00A31526">
        <w:rPr>
          <w:bCs/>
          <w:sz w:val="24"/>
          <w:szCs w:val="24"/>
          <w:lang w:val="ru-RU"/>
        </w:rPr>
        <w:t>у</w:t>
      </w:r>
      <w:r w:rsidRPr="003A411A">
        <w:rPr>
          <w:bCs/>
          <w:sz w:val="24"/>
          <w:szCs w:val="24"/>
          <w:lang w:val="ru-RU"/>
        </w:rPr>
        <w:t xml:space="preserve"> </w:t>
      </w:r>
      <w:r w:rsidR="006711FF" w:rsidRPr="006711FF">
        <w:rPr>
          <w:bCs/>
          <w:sz w:val="24"/>
          <w:szCs w:val="24"/>
          <w:lang w:val="ru-RU"/>
        </w:rPr>
        <w:t>товарно-материальных ценностей (далее – ТМЦ)</w:t>
      </w:r>
      <w:r w:rsidR="006711FF">
        <w:rPr>
          <w:rFonts w:asciiTheme="minorHAnsi" w:hAnsiTheme="minorHAnsi"/>
          <w:bCs/>
          <w:sz w:val="24"/>
          <w:szCs w:val="24"/>
          <w:lang w:val="ru-RU"/>
        </w:rPr>
        <w:t xml:space="preserve"> </w:t>
      </w:r>
      <w:r w:rsidR="0014249F" w:rsidRPr="00281E62">
        <w:rPr>
          <w:bCs/>
          <w:sz w:val="24"/>
          <w:szCs w:val="24"/>
          <w:lang w:val="ru-RU"/>
        </w:rPr>
        <w:t>Группы ад</w:t>
      </w:r>
      <w:r w:rsidR="00AA2571" w:rsidRPr="003A411A">
        <w:rPr>
          <w:bCs/>
          <w:sz w:val="24"/>
          <w:szCs w:val="24"/>
          <w:lang w:val="ru-RU"/>
        </w:rPr>
        <w:t>м</w:t>
      </w:r>
      <w:r w:rsidR="0014249F" w:rsidRPr="00281E62">
        <w:rPr>
          <w:bCs/>
          <w:sz w:val="24"/>
          <w:szCs w:val="24"/>
          <w:lang w:val="ru-RU"/>
        </w:rPr>
        <w:t>инистративной поддержки, дейс</w:t>
      </w:r>
      <w:r>
        <w:rPr>
          <w:bCs/>
          <w:sz w:val="24"/>
          <w:szCs w:val="24"/>
          <w:lang w:val="ru-RU"/>
        </w:rPr>
        <w:t>твующ</w:t>
      </w:r>
      <w:r w:rsidR="00A31526" w:rsidRPr="00A31526">
        <w:rPr>
          <w:bCs/>
          <w:sz w:val="24"/>
          <w:szCs w:val="24"/>
          <w:lang w:val="ru-RU"/>
        </w:rPr>
        <w:t>ий</w:t>
      </w:r>
      <w:r w:rsidRPr="003A411A">
        <w:rPr>
          <w:bCs/>
          <w:sz w:val="24"/>
          <w:szCs w:val="24"/>
          <w:lang w:val="ru-RU"/>
        </w:rPr>
        <w:t xml:space="preserve"> на момент </w:t>
      </w:r>
      <w:proofErr w:type="gramStart"/>
      <w:r w:rsidRPr="003A411A">
        <w:rPr>
          <w:bCs/>
          <w:sz w:val="24"/>
          <w:szCs w:val="24"/>
          <w:lang w:val="ru-RU"/>
        </w:rPr>
        <w:t>поступления</w:t>
      </w:r>
      <w:proofErr w:type="gramEnd"/>
      <w:r w:rsidRPr="003A411A">
        <w:rPr>
          <w:bCs/>
          <w:sz w:val="24"/>
          <w:szCs w:val="24"/>
          <w:lang w:val="ru-RU"/>
        </w:rPr>
        <w:t xml:space="preserve"> на склад, передачи</w:t>
      </w:r>
      <w:r w:rsidR="006711FF">
        <w:rPr>
          <w:bCs/>
          <w:sz w:val="24"/>
          <w:szCs w:val="24"/>
          <w:lang w:val="ru-RU"/>
        </w:rPr>
        <w:t xml:space="preserve"> и списания </w:t>
      </w:r>
      <w:r w:rsidR="006711FF" w:rsidRPr="006711FF">
        <w:rPr>
          <w:bCs/>
          <w:sz w:val="24"/>
          <w:szCs w:val="24"/>
          <w:lang w:val="ru-RU"/>
        </w:rPr>
        <w:t>ТМЦ ГК</w:t>
      </w:r>
      <w:r w:rsidR="0014249F" w:rsidRPr="00281E62">
        <w:rPr>
          <w:bCs/>
          <w:sz w:val="24"/>
          <w:szCs w:val="24"/>
          <w:lang w:val="ru-RU"/>
        </w:rPr>
        <w:t>.</w:t>
      </w:r>
    </w:p>
    <w:p w:rsidR="0014249F" w:rsidRDefault="0014249F" w:rsidP="00786E77">
      <w:pPr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</w:p>
    <w:p w:rsidR="00046847" w:rsidRPr="00976F09" w:rsidRDefault="00976F09" w:rsidP="005E2BB8">
      <w:pPr>
        <w:jc w:val="both"/>
        <w:rPr>
          <w:bCs/>
          <w:sz w:val="24"/>
          <w:szCs w:val="24"/>
          <w:lang w:val="ru-RU"/>
        </w:rPr>
      </w:pPr>
      <w:r w:rsidRPr="00976F09">
        <w:rPr>
          <w:bCs/>
          <w:sz w:val="24"/>
          <w:szCs w:val="24"/>
          <w:lang w:val="ru-RU"/>
        </w:rPr>
        <w:t>Ответственный сотрудник</w:t>
      </w:r>
      <w:r w:rsidR="005E2BB8" w:rsidRPr="00976F09">
        <w:rPr>
          <w:bCs/>
          <w:sz w:val="24"/>
          <w:szCs w:val="24"/>
          <w:lang w:val="ru-RU"/>
        </w:rPr>
        <w:t xml:space="preserve"> </w:t>
      </w:r>
      <w:r w:rsidR="0014249F" w:rsidRPr="00976F09">
        <w:rPr>
          <w:bCs/>
          <w:sz w:val="24"/>
          <w:szCs w:val="24"/>
          <w:lang w:val="ru-RU"/>
        </w:rPr>
        <w:t>–</w:t>
      </w:r>
      <w:r w:rsidR="0011056B">
        <w:rPr>
          <w:rFonts w:asciiTheme="minorHAnsi" w:hAnsiTheme="minorHAnsi"/>
          <w:bCs/>
          <w:sz w:val="24"/>
          <w:szCs w:val="24"/>
          <w:lang w:val="ru-RU"/>
        </w:rPr>
        <w:t xml:space="preserve"> </w:t>
      </w:r>
      <w:r w:rsidR="0011056B" w:rsidRPr="0011056B">
        <w:rPr>
          <w:rFonts w:asciiTheme="minorHAnsi" w:hAnsiTheme="minorHAnsi"/>
          <w:bCs/>
          <w:sz w:val="28"/>
          <w:szCs w:val="28"/>
          <w:lang w:val="ru-RU"/>
        </w:rPr>
        <w:t>офис-менеджер</w:t>
      </w:r>
      <w:r w:rsidR="0011056B">
        <w:rPr>
          <w:rFonts w:asciiTheme="minorHAnsi" w:hAnsiTheme="minorHAnsi"/>
          <w:bCs/>
          <w:sz w:val="24"/>
          <w:szCs w:val="24"/>
          <w:lang w:val="ru-RU"/>
        </w:rPr>
        <w:t xml:space="preserve">, </w:t>
      </w:r>
      <w:r w:rsidR="0014249F" w:rsidRPr="00976F09">
        <w:rPr>
          <w:bCs/>
          <w:sz w:val="24"/>
          <w:szCs w:val="24"/>
          <w:lang w:val="ru-RU"/>
        </w:rPr>
        <w:t>с</w:t>
      </w:r>
      <w:r w:rsidR="003A411A" w:rsidRPr="00976F09">
        <w:rPr>
          <w:bCs/>
          <w:sz w:val="24"/>
          <w:szCs w:val="24"/>
          <w:lang w:val="ru-RU"/>
        </w:rPr>
        <w:t xml:space="preserve">отрудник Группы </w:t>
      </w:r>
      <w:r w:rsidR="0014249F" w:rsidRPr="00976F09">
        <w:rPr>
          <w:bCs/>
          <w:sz w:val="24"/>
          <w:szCs w:val="24"/>
          <w:lang w:val="ru-RU"/>
        </w:rPr>
        <w:t>административной поддержки</w:t>
      </w:r>
      <w:r>
        <w:rPr>
          <w:rFonts w:asciiTheme="minorHAnsi" w:hAnsiTheme="minorHAnsi"/>
          <w:bCs/>
          <w:sz w:val="24"/>
          <w:szCs w:val="24"/>
          <w:lang w:val="ru-RU"/>
        </w:rPr>
        <w:t>,</w:t>
      </w:r>
      <w:r w:rsidR="0014249F" w:rsidRPr="00976F09">
        <w:rPr>
          <w:bCs/>
          <w:sz w:val="24"/>
          <w:szCs w:val="24"/>
          <w:lang w:val="ru-RU"/>
        </w:rPr>
        <w:t xml:space="preserve">  </w:t>
      </w:r>
      <w:r w:rsidRPr="00976F09">
        <w:rPr>
          <w:bCs/>
          <w:sz w:val="24"/>
          <w:szCs w:val="24"/>
          <w:lang w:val="ru-RU"/>
        </w:rPr>
        <w:t>от</w:t>
      </w:r>
      <w:r w:rsidR="006D40CD" w:rsidRPr="00976F09">
        <w:rPr>
          <w:bCs/>
          <w:sz w:val="24"/>
          <w:szCs w:val="24"/>
          <w:lang w:val="ru-RU"/>
        </w:rPr>
        <w:t xml:space="preserve">вечающий </w:t>
      </w:r>
      <w:r w:rsidRPr="00976F09">
        <w:rPr>
          <w:bCs/>
          <w:sz w:val="24"/>
          <w:szCs w:val="24"/>
          <w:lang w:val="ru-RU"/>
        </w:rPr>
        <w:t>за учет ТМЦ ГК</w:t>
      </w:r>
      <w:r w:rsidR="00822C36" w:rsidRPr="00976F09">
        <w:rPr>
          <w:bCs/>
          <w:sz w:val="24"/>
          <w:szCs w:val="24"/>
          <w:lang w:val="ru-RU"/>
        </w:rPr>
        <w:t>.</w:t>
      </w:r>
    </w:p>
    <w:p w:rsidR="00046847" w:rsidRDefault="00046847" w:rsidP="005E2BB8">
      <w:pPr>
        <w:jc w:val="both"/>
        <w:rPr>
          <w:rFonts w:asciiTheme="minorHAnsi" w:hAnsiTheme="minorHAnsi"/>
          <w:bCs/>
          <w:sz w:val="24"/>
          <w:szCs w:val="24"/>
          <w:lang w:val="ru-RU"/>
        </w:rPr>
      </w:pPr>
    </w:p>
    <w:p w:rsidR="00EE0377" w:rsidRDefault="00EE0377" w:rsidP="00786E77">
      <w:pPr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</w:p>
    <w:p w:rsidR="006D7EFE" w:rsidRPr="00786E77" w:rsidRDefault="006D7EFE" w:rsidP="00786E77">
      <w:pPr>
        <w:jc w:val="both"/>
        <w:rPr>
          <w:b/>
          <w:bCs/>
          <w:lang w:val="ru-RU"/>
        </w:rPr>
      </w:pPr>
    </w:p>
    <w:p w:rsidR="006F6098" w:rsidRPr="006D7EFE" w:rsidRDefault="006D7EFE" w:rsidP="00412F83">
      <w:pPr>
        <w:shd w:val="clear" w:color="auto" w:fill="FFFFFF"/>
        <w:spacing w:before="317" w:line="274" w:lineRule="exact"/>
        <w:ind w:right="26"/>
        <w:jc w:val="center"/>
        <w:rPr>
          <w:color w:val="000000"/>
          <w:spacing w:val="5"/>
          <w:sz w:val="24"/>
          <w:szCs w:val="24"/>
          <w:lang w:val="ru-RU"/>
        </w:rPr>
      </w:pPr>
      <w:r w:rsidRPr="006D7EFE">
        <w:rPr>
          <w:b/>
          <w:bCs/>
          <w:color w:val="000000"/>
          <w:spacing w:val="-2"/>
          <w:sz w:val="24"/>
          <w:szCs w:val="24"/>
          <w:lang w:val="ru-RU"/>
        </w:rPr>
        <w:br w:type="page"/>
      </w:r>
      <w:r w:rsidRPr="006D7EFE">
        <w:rPr>
          <w:b/>
          <w:bCs/>
          <w:color w:val="000000"/>
          <w:spacing w:val="-2"/>
          <w:sz w:val="24"/>
          <w:szCs w:val="24"/>
          <w:lang w:val="ru-RU"/>
        </w:rPr>
        <w:lastRenderedPageBreak/>
        <w:t xml:space="preserve">1.  </w:t>
      </w:r>
      <w:r w:rsidR="006F6098" w:rsidRPr="006F6098">
        <w:rPr>
          <w:b/>
          <w:bCs/>
          <w:color w:val="000000"/>
          <w:spacing w:val="-2"/>
          <w:sz w:val="24"/>
          <w:szCs w:val="24"/>
          <w:lang w:val="ru-RU"/>
        </w:rPr>
        <w:t>Общие положения</w:t>
      </w:r>
    </w:p>
    <w:p w:rsidR="006F6098" w:rsidRDefault="006F6098" w:rsidP="006F6098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6F6098" w:rsidRPr="00A23BD4" w:rsidRDefault="00A31526" w:rsidP="00A31526">
      <w:pPr>
        <w:pStyle w:val="ConsNormal"/>
        <w:widowControl/>
        <w:numPr>
          <w:ilvl w:val="1"/>
          <w:numId w:val="9"/>
        </w:numPr>
        <w:ind w:left="284" w:hanging="284"/>
        <w:jc w:val="both"/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</w:pPr>
      <w:r w:rsidRPr="00A31526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Регламент</w:t>
      </w:r>
      <w:r w:rsidR="00453B6E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по уч</w:t>
      </w:r>
      <w:r w:rsidR="00453B6E" w:rsidRPr="00453B6E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е</w:t>
      </w:r>
      <w:r w:rsidRPr="00A31526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ту ТМЦ является </w:t>
      </w:r>
      <w:r w:rsidR="00400484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основным документом регулирующим</w:t>
      </w:r>
      <w:r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Pr="006711F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порядок </w:t>
      </w:r>
      <w:r w:rsidR="008336B5" w:rsidRPr="008336B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поступления</w:t>
      </w:r>
      <w:r w:rsidRPr="00A23BD4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,</w:t>
      </w:r>
      <w:r w:rsidR="008105C4" w:rsidRPr="00A23BD4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="006711FF" w:rsidRPr="00A23BD4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передачи и списания ТМЦ ГК</w:t>
      </w:r>
      <w:r w:rsidR="00453B6E" w:rsidRPr="00A23BD4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.</w:t>
      </w:r>
    </w:p>
    <w:p w:rsidR="006F6098" w:rsidRPr="006F6098" w:rsidRDefault="006F6098" w:rsidP="006F6098">
      <w:pPr>
        <w:pStyle w:val="ConsNormal"/>
        <w:widowControl/>
        <w:ind w:left="284" w:hanging="284"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</w:p>
    <w:p w:rsidR="0036199D" w:rsidRDefault="00CF633C" w:rsidP="009C1095">
      <w:pPr>
        <w:pStyle w:val="ConsNormal"/>
        <w:widowControl/>
        <w:numPr>
          <w:ilvl w:val="1"/>
          <w:numId w:val="9"/>
        </w:numPr>
        <w:jc w:val="both"/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</w:pPr>
      <w:r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Задачами д</w:t>
      </w:r>
      <w:r w:rsidR="0036199D"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ействующ</w:t>
      </w:r>
      <w:r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его</w:t>
      </w:r>
      <w:r w:rsidR="0036199D"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Регламент</w:t>
      </w:r>
      <w:r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а является</w:t>
      </w:r>
      <w:r w:rsidR="0036199D"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определение</w:t>
      </w:r>
      <w:r w:rsidR="009C1095"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="009C1095" w:rsidRPr="009C109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сроков</w:t>
      </w:r>
      <w:r w:rsidR="009C1095"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>,</w:t>
      </w:r>
      <w:r w:rsidR="0036199D"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порядк</w:t>
      </w:r>
      <w:r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а</w:t>
      </w:r>
      <w:r w:rsidR="006B124F"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="006B124F" w:rsidRPr="006B124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и последовательности</w:t>
      </w:r>
      <w:r w:rsidR="006B124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="009C1095" w:rsidRPr="009C109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действий при</w:t>
      </w:r>
      <w:r w:rsidRPr="00CF633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="006B124F" w:rsidRPr="006B124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учет</w:t>
      </w:r>
      <w:r w:rsidR="009C1095" w:rsidRPr="009C109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е</w:t>
      </w:r>
      <w:r w:rsid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ТМЦ ГК в 1</w:t>
      </w:r>
      <w:r w:rsidR="006B124F" w:rsidRPr="006B124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С</w:t>
      </w:r>
      <w:r w:rsidR="00CD14ED" w:rsidRP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: Предприятие </w:t>
      </w:r>
      <w:r w:rsidR="00406CC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8.</w:t>
      </w:r>
      <w:r w:rsidR="00406CC5" w:rsidRPr="00406CC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2 </w:t>
      </w:r>
      <w:r w:rsidR="00CD14ED" w:rsidRP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-</w:t>
      </w:r>
      <w:r w:rsidR="00CD14ED"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="006B124F" w:rsidRPr="006B124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«Управленческий учет»</w:t>
      </w:r>
      <w:r w:rsidR="006B124F" w:rsidRPr="009C109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.</w:t>
      </w:r>
      <w:r w:rsidR="006711FF" w:rsidRPr="006B124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</w:p>
    <w:p w:rsidR="009C1095" w:rsidRPr="009C1095" w:rsidRDefault="009C1095" w:rsidP="009C1095">
      <w:pPr>
        <w:pStyle w:val="ConsNormal"/>
        <w:widowControl/>
        <w:ind w:firstLine="0"/>
        <w:jc w:val="both"/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</w:pPr>
    </w:p>
    <w:p w:rsidR="0036199D" w:rsidRPr="00003646" w:rsidRDefault="00204330" w:rsidP="006F6098">
      <w:pPr>
        <w:pStyle w:val="ConsNormal"/>
        <w:widowControl/>
        <w:ind w:left="284" w:hanging="284"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204330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1.3. </w:t>
      </w:r>
      <w:r w:rsidRPr="00841F5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Pr="00614D47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Цель действующего Регламента </w:t>
      </w:r>
      <w:r w:rsidR="00614D47" w:rsidRPr="00614D47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организация эффективной и качественной работы </w:t>
      </w:r>
      <w:r w:rsidRPr="00614D47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="00003646" w:rsidRPr="00003646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по учету ТМЦ ГК</w:t>
      </w:r>
      <w:r w:rsidR="00657D84" w:rsidRPr="00003646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.</w:t>
      </w:r>
    </w:p>
    <w:p w:rsidR="00657D84" w:rsidRPr="00657D84" w:rsidRDefault="00657D84" w:rsidP="006F6098">
      <w:pPr>
        <w:pStyle w:val="ConsNormal"/>
        <w:widowControl/>
        <w:ind w:left="284" w:hanging="284"/>
        <w:jc w:val="both"/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</w:pPr>
    </w:p>
    <w:p w:rsidR="006F6098" w:rsidRPr="006F6098" w:rsidRDefault="00841F53" w:rsidP="006F6098">
      <w:pPr>
        <w:pStyle w:val="ConsNormal"/>
        <w:widowControl/>
        <w:ind w:left="284" w:hanging="284"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841F5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1.4. </w:t>
      </w:r>
      <w:r w:rsidR="006F6098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Положения  настоящего Регламента обязательны</w:t>
      </w:r>
      <w:r w:rsidR="006F6098" w:rsidRPr="00DD55E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="006F6098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для исполнения </w:t>
      </w:r>
      <w:r w:rsidR="00003646" w:rsidRPr="00003646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ответственного сотрудника Группы административной поддержки</w:t>
      </w:r>
      <w:r w:rsidR="006F6098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.</w:t>
      </w:r>
    </w:p>
    <w:p w:rsidR="006F6098" w:rsidRPr="006F6098" w:rsidRDefault="006F6098" w:rsidP="006F6098">
      <w:pPr>
        <w:pStyle w:val="ConsNormal"/>
        <w:widowControl/>
        <w:ind w:left="284" w:hanging="284"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</w:p>
    <w:p w:rsidR="006F6098" w:rsidRPr="0076262B" w:rsidRDefault="00412F83" w:rsidP="0076262B">
      <w:pPr>
        <w:pStyle w:val="ConsNormal"/>
        <w:widowControl/>
        <w:ind w:left="264" w:hanging="264"/>
        <w:jc w:val="both"/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</w:pPr>
      <w:r w:rsidRPr="00DD55EF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1</w:t>
      </w:r>
      <w:r w:rsidR="006F6098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.</w:t>
      </w:r>
      <w:r w:rsidR="00841F53" w:rsidRPr="00841F5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5</w:t>
      </w:r>
      <w:r w:rsidR="006F6098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. </w:t>
      </w:r>
      <w:r w:rsidR="00400484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Настоящий Регламент действует </w:t>
      </w:r>
      <w:proofErr w:type="gramStart"/>
      <w:r w:rsidR="00400484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с даты</w:t>
      </w:r>
      <w:r w:rsidR="0016655D">
        <w:rPr>
          <w:rFonts w:ascii="Calibri" w:eastAsia="Calibri" w:hAnsi="Calibri"/>
          <w:color w:val="000000"/>
          <w:spacing w:val="-2"/>
          <w:sz w:val="24"/>
          <w:szCs w:val="24"/>
          <w:lang w:eastAsia="en-US"/>
        </w:rPr>
        <w:t xml:space="preserve"> </w:t>
      </w:r>
      <w:r w:rsidR="00400484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утверждения</w:t>
      </w:r>
      <w:proofErr w:type="gramEnd"/>
      <w:r w:rsidR="00400484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его</w:t>
      </w:r>
      <w:r w:rsidR="008336B5"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="008A6078" w:rsidRPr="008A607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Генеральным директором и </w:t>
      </w:r>
      <w:r w:rsidR="00400484" w:rsidRPr="006F6098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Финансовым директором Группы Компаний</w:t>
      </w:r>
      <w:r w:rsidR="0076262B"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>.</w:t>
      </w:r>
    </w:p>
    <w:p w:rsidR="008105C4" w:rsidRDefault="008105C4" w:rsidP="0076262B">
      <w:pPr>
        <w:pStyle w:val="ConsNormal"/>
        <w:widowControl/>
        <w:ind w:firstLine="0"/>
        <w:jc w:val="both"/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</w:pPr>
    </w:p>
    <w:p w:rsidR="00293002" w:rsidRPr="00293002" w:rsidRDefault="00293002" w:rsidP="00293002">
      <w:pPr>
        <w:pStyle w:val="a7"/>
        <w:numPr>
          <w:ilvl w:val="0"/>
          <w:numId w:val="9"/>
        </w:numPr>
        <w:shd w:val="clear" w:color="auto" w:fill="FFFFFF"/>
        <w:spacing w:before="317" w:line="274" w:lineRule="exact"/>
        <w:ind w:right="26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293002">
        <w:rPr>
          <w:b/>
          <w:bCs/>
          <w:color w:val="000000"/>
          <w:spacing w:val="-2"/>
          <w:sz w:val="24"/>
          <w:szCs w:val="24"/>
          <w:lang w:val="ru-RU"/>
        </w:rPr>
        <w:t xml:space="preserve">Описание </w:t>
      </w:r>
      <w:r w:rsidR="004038BD" w:rsidRPr="004038BD">
        <w:rPr>
          <w:b/>
          <w:bCs/>
          <w:color w:val="000000"/>
          <w:spacing w:val="-2"/>
          <w:sz w:val="24"/>
          <w:szCs w:val="24"/>
          <w:lang w:val="ru-RU"/>
        </w:rPr>
        <w:t>общих принципов</w:t>
      </w:r>
      <w:r w:rsidRPr="00293002">
        <w:rPr>
          <w:b/>
          <w:bCs/>
          <w:color w:val="000000"/>
          <w:spacing w:val="-2"/>
          <w:sz w:val="24"/>
          <w:szCs w:val="24"/>
          <w:lang w:val="ru-RU"/>
        </w:rPr>
        <w:t xml:space="preserve"> учета ТМЦ</w:t>
      </w:r>
    </w:p>
    <w:p w:rsidR="00293002" w:rsidRPr="00293002" w:rsidRDefault="00293002" w:rsidP="0076262B">
      <w:pPr>
        <w:pStyle w:val="ConsNormal"/>
        <w:widowControl/>
        <w:ind w:firstLine="0"/>
        <w:jc w:val="both"/>
        <w:rPr>
          <w:rFonts w:asciiTheme="minorHAnsi" w:eastAsia="Calibri" w:hAnsiTheme="minorHAnsi"/>
          <w:b/>
          <w:color w:val="000000"/>
          <w:spacing w:val="-2"/>
          <w:sz w:val="24"/>
          <w:szCs w:val="24"/>
          <w:lang w:eastAsia="en-US"/>
        </w:rPr>
      </w:pPr>
    </w:p>
    <w:p w:rsidR="00DC452C" w:rsidRPr="00DC452C" w:rsidRDefault="00CD14ED" w:rsidP="00293002">
      <w:pPr>
        <w:pStyle w:val="ConsNormal"/>
        <w:widowControl/>
        <w:numPr>
          <w:ilvl w:val="1"/>
          <w:numId w:val="9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DC452C">
        <w:rPr>
          <w:rFonts w:ascii="Futura Lt BT" w:eastAsia="Calibri" w:hAnsi="Futura Lt BT"/>
          <w:b/>
          <w:color w:val="000000"/>
          <w:spacing w:val="-2"/>
          <w:sz w:val="24"/>
          <w:szCs w:val="24"/>
          <w:lang w:eastAsia="en-US"/>
        </w:rPr>
        <w:t xml:space="preserve"> </w:t>
      </w:r>
      <w:r w:rsidR="00453B6E"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Ответственный сотрудник Группы админис</w:t>
      </w:r>
      <w:r w:rsidR="00DC452C"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тративной поддержки обязан вести</w:t>
      </w:r>
      <w:r w:rsidR="00453B6E"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учет в</w:t>
      </w:r>
      <w:r w:rsidR="00990D63"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се</w:t>
      </w:r>
      <w:r w:rsidR="000731EA"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х ТМЦ</w:t>
      </w:r>
      <w:r w:rsidR="00990D63"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ГК </w:t>
      </w:r>
      <w:r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в</w:t>
      </w:r>
      <w:r w:rsidR="00DC452C"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1С: Предприятие</w:t>
      </w:r>
      <w:r w:rsidR="00406CC5" w:rsidRPr="00406CC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8.2</w:t>
      </w:r>
      <w:r w:rsidR="00DC452C" w:rsidRPr="00DC452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- «Управленческий учет».</w:t>
      </w:r>
    </w:p>
    <w:p w:rsidR="00CD14ED" w:rsidRPr="00DC452C" w:rsidRDefault="00CD14ED" w:rsidP="003E1431">
      <w:pPr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453B6E" w:rsidRPr="004038BD" w:rsidRDefault="004038BD" w:rsidP="00293002">
      <w:pPr>
        <w:pStyle w:val="ConsNormal"/>
        <w:widowControl/>
        <w:numPr>
          <w:ilvl w:val="1"/>
          <w:numId w:val="9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Учет включает в себя зане</w:t>
      </w:r>
      <w:r w:rsidRPr="004038B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сение</w:t>
      </w:r>
      <w:r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Pr="004038B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информации</w:t>
      </w:r>
      <w:r w:rsidR="00453B6E" w:rsidRP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о</w:t>
      </w:r>
      <w:r w:rsidR="00DE7D0E" w:rsidRPr="00DE7D0E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поступ</w:t>
      </w:r>
      <w:r w:rsidR="00453B6E" w:rsidRP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лении, передаче и списании  </w:t>
      </w:r>
      <w:r w:rsidR="00293002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ТМЦ в </w:t>
      </w:r>
      <w:r w:rsidR="00293002" w:rsidRP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1С: Предприятие</w:t>
      </w:r>
      <w:r w:rsidR="00406CC5"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="00406CC5" w:rsidRPr="00406CC5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8.2</w:t>
      </w:r>
      <w:r w:rsidR="00293002" w:rsidRP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-</w:t>
      </w:r>
      <w:r w:rsidR="00293002"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="00293002" w:rsidRP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«Управленческий учет</w:t>
      </w:r>
      <w:r w:rsidR="00293002" w:rsidRPr="00DE7D0E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»</w:t>
      </w:r>
      <w:r w:rsidR="00CD14ED" w:rsidRPr="00CD14E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.</w:t>
      </w:r>
    </w:p>
    <w:p w:rsidR="004038BD" w:rsidRPr="004055A0" w:rsidRDefault="004038BD" w:rsidP="004038BD">
      <w:pPr>
        <w:pStyle w:val="a7"/>
        <w:rPr>
          <w:color w:val="000000"/>
          <w:spacing w:val="-2"/>
          <w:sz w:val="24"/>
          <w:szCs w:val="24"/>
          <w:lang w:val="ru-RU"/>
        </w:rPr>
      </w:pPr>
    </w:p>
    <w:p w:rsidR="004038BD" w:rsidRPr="00CD3893" w:rsidRDefault="004038BD" w:rsidP="004038BD">
      <w:pPr>
        <w:pStyle w:val="ConsNormal"/>
        <w:widowControl/>
        <w:numPr>
          <w:ilvl w:val="1"/>
          <w:numId w:val="9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4038BD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Ответственный сотрудник Группы административной поддержки обязан вносить информацию о поступлении, передаче и списании ТМЦ не позднее 1-го рабочего дня с момента совершения какого-либо из указанных действий.</w:t>
      </w:r>
    </w:p>
    <w:p w:rsidR="00CD3893" w:rsidRPr="00CD3893" w:rsidRDefault="00CD3893" w:rsidP="00CD3893">
      <w:pPr>
        <w:pStyle w:val="a7"/>
        <w:rPr>
          <w:color w:val="000000"/>
          <w:spacing w:val="-2"/>
          <w:sz w:val="24"/>
          <w:szCs w:val="24"/>
          <w:lang w:val="ru-RU"/>
        </w:rPr>
      </w:pPr>
    </w:p>
    <w:p w:rsidR="00CD3893" w:rsidRPr="00CD3893" w:rsidRDefault="00CD3893" w:rsidP="004038BD">
      <w:pPr>
        <w:pStyle w:val="ConsNormal"/>
        <w:widowControl/>
        <w:numPr>
          <w:ilvl w:val="1"/>
          <w:numId w:val="9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CD389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Внесение учетной</w:t>
      </w:r>
      <w:r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Pr="00CD389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информации о поступлении товара</w:t>
      </w:r>
      <w:r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 xml:space="preserve"> </w:t>
      </w:r>
      <w:r w:rsidRPr="00CD389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на склад вносится на основании товарн</w:t>
      </w:r>
      <w:r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ой накладной в день </w:t>
      </w:r>
      <w:r w:rsidRPr="00CD389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доставки </w:t>
      </w:r>
      <w:r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  <w:t>ТМЦ.</w:t>
      </w:r>
    </w:p>
    <w:p w:rsidR="00CD3893" w:rsidRPr="00CD3893" w:rsidRDefault="00CD3893" w:rsidP="00CD3893">
      <w:pPr>
        <w:pStyle w:val="a7"/>
        <w:rPr>
          <w:color w:val="000000"/>
          <w:spacing w:val="-2"/>
          <w:sz w:val="24"/>
          <w:szCs w:val="24"/>
          <w:lang w:val="ru-RU"/>
        </w:rPr>
      </w:pPr>
    </w:p>
    <w:p w:rsidR="00CD3893" w:rsidRPr="00CD3893" w:rsidRDefault="00CD3893" w:rsidP="004038BD">
      <w:pPr>
        <w:pStyle w:val="ConsNormal"/>
        <w:widowControl/>
        <w:numPr>
          <w:ilvl w:val="1"/>
          <w:numId w:val="9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CD389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Внесение учетной информации о передаче ТМЦ вносится на основании заявки от сотрудников ГК после передачи ТМЦ данным сотрудникам.</w:t>
      </w:r>
    </w:p>
    <w:p w:rsidR="00CD3893" w:rsidRPr="00CD3893" w:rsidRDefault="00CD3893" w:rsidP="00CD3893">
      <w:pPr>
        <w:pStyle w:val="a7"/>
        <w:rPr>
          <w:color w:val="000000"/>
          <w:spacing w:val="-2"/>
          <w:sz w:val="24"/>
          <w:szCs w:val="24"/>
          <w:lang w:val="ru-RU"/>
        </w:rPr>
      </w:pPr>
    </w:p>
    <w:p w:rsidR="00CD3893" w:rsidRPr="004038BD" w:rsidRDefault="00CD3893" w:rsidP="004038BD">
      <w:pPr>
        <w:pStyle w:val="ConsNormal"/>
        <w:widowControl/>
        <w:numPr>
          <w:ilvl w:val="1"/>
          <w:numId w:val="9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CD3893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Внесение товара о списании ТМЦ вносится после фактического расходования ТМЦ.</w:t>
      </w:r>
    </w:p>
    <w:p w:rsidR="00CD14ED" w:rsidRPr="00CD3893" w:rsidRDefault="00CD14ED" w:rsidP="003E1431">
      <w:pPr>
        <w:jc w:val="both"/>
        <w:rPr>
          <w:color w:val="000000"/>
          <w:spacing w:val="-2"/>
          <w:sz w:val="24"/>
          <w:szCs w:val="24"/>
          <w:lang w:val="ru-RU"/>
        </w:rPr>
      </w:pPr>
    </w:p>
    <w:p w:rsidR="004038BD" w:rsidRPr="004038BD" w:rsidRDefault="0076262B" w:rsidP="003E1431">
      <w:pPr>
        <w:pStyle w:val="ConsNormal"/>
        <w:widowControl/>
        <w:numPr>
          <w:ilvl w:val="1"/>
          <w:numId w:val="9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="00A23BD4"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К</w:t>
      </w:r>
      <w:r w:rsidR="00CD14ED"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ТМЦ </w:t>
      </w:r>
      <w:r w:rsidR="00A23BD4"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относятся -</w:t>
      </w:r>
      <w:r w:rsidR="00CD14ED"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</w:t>
      </w:r>
      <w:r w:rsidR="00A23BD4"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вода, бумага, канцелярские </w:t>
      </w:r>
      <w:r w:rsidR="00DE7D0E"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и хозяйственные</w:t>
      </w:r>
      <w:r w:rsidR="00A23BD4"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  товары, мебель, офисное оборудование</w:t>
      </w:r>
      <w:r w:rsidR="008336B5" w:rsidRPr="0076262B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. </w:t>
      </w:r>
    </w:p>
    <w:p w:rsidR="004038BD" w:rsidRPr="004038BD" w:rsidRDefault="004038BD" w:rsidP="004038BD">
      <w:pPr>
        <w:pStyle w:val="a7"/>
        <w:rPr>
          <w:color w:val="000000"/>
          <w:spacing w:val="-2"/>
          <w:sz w:val="24"/>
          <w:szCs w:val="24"/>
          <w:lang w:val="ru-RU"/>
        </w:rPr>
      </w:pPr>
    </w:p>
    <w:p w:rsidR="00CD14ED" w:rsidRPr="004038BD" w:rsidRDefault="008336B5" w:rsidP="004038BD">
      <w:pPr>
        <w:pStyle w:val="ConsNormal"/>
        <w:widowControl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4038BD">
        <w:rPr>
          <w:color w:val="000000"/>
          <w:spacing w:val="-2"/>
          <w:sz w:val="24"/>
          <w:szCs w:val="24"/>
        </w:rPr>
        <w:t>ТМЦ</w:t>
      </w:r>
      <w:r w:rsidR="00DE7D0E" w:rsidRPr="004038BD">
        <w:rPr>
          <w:color w:val="000000"/>
          <w:spacing w:val="-2"/>
          <w:sz w:val="24"/>
          <w:szCs w:val="24"/>
        </w:rPr>
        <w:t xml:space="preserve"> делятся на две группы:</w:t>
      </w:r>
    </w:p>
    <w:p w:rsidR="00DE7D0E" w:rsidRPr="00350095" w:rsidRDefault="00350095" w:rsidP="00DE7D0E">
      <w:pPr>
        <w:pStyle w:val="a7"/>
        <w:numPr>
          <w:ilvl w:val="0"/>
          <w:numId w:val="10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350095">
        <w:rPr>
          <w:color w:val="000000"/>
          <w:spacing w:val="-2"/>
          <w:sz w:val="24"/>
          <w:szCs w:val="24"/>
          <w:lang w:val="ru-RU"/>
        </w:rPr>
        <w:t>ТМЦ,</w:t>
      </w:r>
      <w:r w:rsidR="00DE7D0E" w:rsidRPr="00350095">
        <w:rPr>
          <w:color w:val="000000"/>
          <w:spacing w:val="-2"/>
          <w:sz w:val="24"/>
          <w:szCs w:val="24"/>
          <w:lang w:val="ru-RU"/>
        </w:rPr>
        <w:t xml:space="preserve"> которые подлежат </w:t>
      </w:r>
      <w:r w:rsidR="00DE7D0E" w:rsidRPr="008336B5">
        <w:rPr>
          <w:b/>
          <w:color w:val="000000"/>
          <w:spacing w:val="-2"/>
          <w:sz w:val="24"/>
          <w:szCs w:val="24"/>
          <w:lang w:val="ru-RU"/>
        </w:rPr>
        <w:t>передаче</w:t>
      </w:r>
      <w:r w:rsidRPr="00350095">
        <w:rPr>
          <w:color w:val="000000"/>
          <w:spacing w:val="-2"/>
          <w:sz w:val="24"/>
          <w:szCs w:val="24"/>
          <w:lang w:val="ru-RU"/>
        </w:rPr>
        <w:t xml:space="preserve"> - это </w:t>
      </w:r>
      <w:r w:rsidR="00DE7D0E" w:rsidRPr="00350095">
        <w:rPr>
          <w:color w:val="000000"/>
          <w:spacing w:val="-2"/>
          <w:sz w:val="24"/>
          <w:szCs w:val="24"/>
          <w:lang w:val="ru-RU"/>
        </w:rPr>
        <w:t>канцелярские товары</w:t>
      </w:r>
      <w:r w:rsidRPr="00350095">
        <w:rPr>
          <w:color w:val="000000"/>
          <w:spacing w:val="-2"/>
          <w:sz w:val="24"/>
          <w:szCs w:val="24"/>
          <w:lang w:val="ru-RU"/>
        </w:rPr>
        <w:t>, мебель, офисное оборудование</w:t>
      </w:r>
      <w:r w:rsidR="000731EA">
        <w:rPr>
          <w:rFonts w:asciiTheme="minorHAnsi" w:hAnsiTheme="minorHAnsi"/>
          <w:color w:val="000000"/>
          <w:spacing w:val="-2"/>
          <w:sz w:val="24"/>
          <w:szCs w:val="24"/>
          <w:lang w:val="ru-RU"/>
        </w:rPr>
        <w:t>;</w:t>
      </w:r>
    </w:p>
    <w:p w:rsidR="00350095" w:rsidRPr="00DC452C" w:rsidRDefault="00350095" w:rsidP="00DE7D0E">
      <w:pPr>
        <w:pStyle w:val="a7"/>
        <w:numPr>
          <w:ilvl w:val="0"/>
          <w:numId w:val="10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350095">
        <w:rPr>
          <w:color w:val="000000"/>
          <w:spacing w:val="-2"/>
          <w:sz w:val="24"/>
          <w:szCs w:val="24"/>
          <w:lang w:val="ru-RU"/>
        </w:rPr>
        <w:t xml:space="preserve">ТМЦ, которые подлежат </w:t>
      </w:r>
      <w:r w:rsidRPr="008336B5">
        <w:rPr>
          <w:b/>
          <w:color w:val="000000"/>
          <w:spacing w:val="-2"/>
          <w:sz w:val="24"/>
          <w:szCs w:val="24"/>
          <w:lang w:val="ru-RU"/>
        </w:rPr>
        <w:t>списанию</w:t>
      </w:r>
      <w:r w:rsidRPr="00350095">
        <w:rPr>
          <w:color w:val="000000"/>
          <w:spacing w:val="-2"/>
          <w:sz w:val="24"/>
          <w:szCs w:val="24"/>
          <w:lang w:val="ru-RU"/>
        </w:rPr>
        <w:t xml:space="preserve"> - это вода, бумага, хозяйственные товары.</w:t>
      </w:r>
    </w:p>
    <w:p w:rsidR="00DC452C" w:rsidRDefault="00DC452C" w:rsidP="00DC452C">
      <w:pPr>
        <w:pStyle w:val="a7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DC452C" w:rsidRDefault="00DC452C" w:rsidP="004038BD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AD00FD" w:rsidRPr="006D6133" w:rsidRDefault="004038BD" w:rsidP="006D6133">
      <w:pPr>
        <w:pStyle w:val="a7"/>
        <w:numPr>
          <w:ilvl w:val="0"/>
          <w:numId w:val="9"/>
        </w:numPr>
        <w:shd w:val="clear" w:color="auto" w:fill="FFFFFF"/>
        <w:jc w:val="center"/>
        <w:rPr>
          <w:b/>
          <w:color w:val="000000"/>
          <w:spacing w:val="-2"/>
          <w:sz w:val="24"/>
          <w:szCs w:val="24"/>
          <w:lang w:val="ru-RU"/>
        </w:rPr>
      </w:pPr>
      <w:r w:rsidRPr="004038BD">
        <w:rPr>
          <w:b/>
          <w:color w:val="000000"/>
          <w:spacing w:val="-2"/>
          <w:sz w:val="24"/>
          <w:szCs w:val="24"/>
          <w:lang w:val="ru-RU"/>
        </w:rPr>
        <w:t>Описание алгоритма п</w:t>
      </w:r>
      <w:r w:rsidR="006D6133">
        <w:rPr>
          <w:b/>
          <w:color w:val="000000"/>
          <w:spacing w:val="-2"/>
          <w:sz w:val="24"/>
          <w:szCs w:val="24"/>
          <w:lang w:val="ru-RU"/>
        </w:rPr>
        <w:t>риняти</w:t>
      </w:r>
      <w:r w:rsidR="006D6133" w:rsidRPr="006D6133">
        <w:rPr>
          <w:b/>
          <w:color w:val="000000"/>
          <w:spacing w:val="-2"/>
          <w:sz w:val="24"/>
          <w:szCs w:val="24"/>
          <w:lang w:val="ru-RU"/>
        </w:rPr>
        <w:t>я</w:t>
      </w:r>
      <w:r w:rsidRPr="00B81AAB">
        <w:rPr>
          <w:b/>
          <w:color w:val="000000"/>
          <w:spacing w:val="-2"/>
          <w:sz w:val="24"/>
          <w:szCs w:val="24"/>
          <w:lang w:val="ru-RU"/>
        </w:rPr>
        <w:t xml:space="preserve"> ТМЦ на склад</w:t>
      </w:r>
    </w:p>
    <w:p w:rsidR="006D6133" w:rsidRPr="006D6133" w:rsidRDefault="006D6133" w:rsidP="006D6133">
      <w:pPr>
        <w:pStyle w:val="a7"/>
        <w:shd w:val="clear" w:color="auto" w:fill="FFFFFF"/>
        <w:ind w:left="390"/>
        <w:rPr>
          <w:b/>
          <w:color w:val="000000"/>
          <w:spacing w:val="-2"/>
          <w:sz w:val="24"/>
          <w:szCs w:val="24"/>
          <w:lang w:val="ru-RU"/>
        </w:rPr>
      </w:pPr>
    </w:p>
    <w:p w:rsidR="00AD00FD" w:rsidRPr="006D6133" w:rsidRDefault="00AD00FD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6D6133">
        <w:rPr>
          <w:color w:val="000000"/>
          <w:spacing w:val="-2"/>
          <w:sz w:val="24"/>
          <w:szCs w:val="24"/>
          <w:lang w:val="ru-RU"/>
        </w:rPr>
        <w:t>Для того</w:t>
      </w:r>
      <w:proofErr w:type="gramStart"/>
      <w:r w:rsidRPr="006D6133">
        <w:rPr>
          <w:color w:val="000000"/>
          <w:spacing w:val="-2"/>
          <w:sz w:val="24"/>
          <w:szCs w:val="24"/>
          <w:lang w:val="ru-RU"/>
        </w:rPr>
        <w:t>,</w:t>
      </w:r>
      <w:proofErr w:type="gramEnd"/>
      <w:r w:rsidRPr="006D6133">
        <w:rPr>
          <w:color w:val="000000"/>
          <w:spacing w:val="-2"/>
          <w:sz w:val="24"/>
          <w:szCs w:val="24"/>
          <w:lang w:val="ru-RU"/>
        </w:rPr>
        <w:t xml:space="preserve"> чтобы </w:t>
      </w:r>
      <w:r w:rsidR="006D6133" w:rsidRPr="006D6133">
        <w:rPr>
          <w:color w:val="000000"/>
          <w:spacing w:val="-2"/>
          <w:sz w:val="24"/>
          <w:szCs w:val="24"/>
          <w:lang w:val="ru-RU"/>
        </w:rPr>
        <w:t>учесть поступление</w:t>
      </w:r>
      <w:r w:rsidRPr="006D6133">
        <w:rPr>
          <w:color w:val="000000"/>
          <w:spacing w:val="-2"/>
          <w:sz w:val="24"/>
          <w:szCs w:val="24"/>
          <w:lang w:val="ru-RU"/>
        </w:rPr>
        <w:t xml:space="preserve"> в ГК ТМЦ необходимо открыть верхней строке</w:t>
      </w:r>
      <w:r w:rsidR="005D326B" w:rsidRPr="006D6133">
        <w:rPr>
          <w:color w:val="000000"/>
          <w:spacing w:val="-2"/>
          <w:sz w:val="24"/>
          <w:szCs w:val="24"/>
          <w:lang w:val="ru-RU"/>
        </w:rPr>
        <w:t xml:space="preserve"> 1С: Предприятие</w:t>
      </w:r>
      <w:r w:rsidR="00406CC5">
        <w:rPr>
          <w:rFonts w:asciiTheme="minorHAnsi" w:hAnsiTheme="minorHAnsi"/>
          <w:color w:val="000000"/>
          <w:spacing w:val="-2"/>
          <w:sz w:val="24"/>
          <w:szCs w:val="24"/>
          <w:lang w:val="ru-RU"/>
        </w:rPr>
        <w:t xml:space="preserve"> </w:t>
      </w:r>
      <w:r w:rsidR="00406CC5" w:rsidRPr="00406CC5">
        <w:rPr>
          <w:color w:val="000000"/>
          <w:spacing w:val="-2"/>
          <w:sz w:val="24"/>
          <w:szCs w:val="24"/>
          <w:lang w:val="ru-RU"/>
        </w:rPr>
        <w:t xml:space="preserve">8.2 </w:t>
      </w:r>
      <w:r w:rsidR="005D326B" w:rsidRPr="006D6133">
        <w:rPr>
          <w:color w:val="000000"/>
          <w:spacing w:val="-2"/>
          <w:sz w:val="24"/>
          <w:szCs w:val="24"/>
          <w:lang w:val="ru-RU"/>
        </w:rPr>
        <w:t xml:space="preserve"> - «Управленческий учет»</w:t>
      </w:r>
      <w:r w:rsidRPr="006D6133">
        <w:rPr>
          <w:color w:val="000000"/>
          <w:spacing w:val="-2"/>
          <w:sz w:val="24"/>
          <w:szCs w:val="24"/>
          <w:lang w:val="ru-RU"/>
        </w:rPr>
        <w:t xml:space="preserve">  вкладку «Оприходование товаров и услуг»</w:t>
      </w:r>
    </w:p>
    <w:p w:rsidR="006D6133" w:rsidRPr="006D6133" w:rsidRDefault="006D6133" w:rsidP="006D6133">
      <w:pPr>
        <w:pStyle w:val="a7"/>
        <w:ind w:left="390"/>
        <w:jc w:val="both"/>
        <w:rPr>
          <w:color w:val="000000"/>
          <w:spacing w:val="-2"/>
          <w:sz w:val="24"/>
          <w:szCs w:val="24"/>
          <w:lang w:val="ru-RU"/>
        </w:rPr>
      </w:pPr>
    </w:p>
    <w:p w:rsidR="008B0F70" w:rsidRPr="008B0F70" w:rsidRDefault="008B0F70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8B0F70">
        <w:rPr>
          <w:color w:val="000000"/>
          <w:spacing w:val="-2"/>
          <w:sz w:val="24"/>
          <w:szCs w:val="24"/>
          <w:lang w:val="ru-RU"/>
        </w:rPr>
        <w:t xml:space="preserve">Из предложенного списка выбрать счет, к которому относится поступившее </w:t>
      </w:r>
      <w:proofErr w:type="gramStart"/>
      <w:r w:rsidRPr="008B0F70">
        <w:rPr>
          <w:color w:val="000000"/>
          <w:spacing w:val="-2"/>
          <w:sz w:val="24"/>
          <w:szCs w:val="24"/>
          <w:lang w:val="ru-RU"/>
        </w:rPr>
        <w:t>ТМЦ</w:t>
      </w:r>
      <w:proofErr w:type="gramEnd"/>
      <w:r w:rsidRPr="008B0F70">
        <w:rPr>
          <w:color w:val="000000"/>
          <w:spacing w:val="-2"/>
          <w:sz w:val="24"/>
          <w:szCs w:val="24"/>
          <w:lang w:val="ru-RU"/>
        </w:rPr>
        <w:t xml:space="preserve"> и  выделить его. </w:t>
      </w:r>
    </w:p>
    <w:p w:rsidR="008B0F70" w:rsidRDefault="008B0F70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  <w:r w:rsidRPr="008B0F70">
        <w:rPr>
          <w:color w:val="000000"/>
          <w:spacing w:val="-2"/>
          <w:sz w:val="24"/>
          <w:szCs w:val="24"/>
          <w:lang w:val="ru-RU"/>
        </w:rPr>
        <w:t xml:space="preserve">В появившемся ниже  окне «Товары и услуги» </w:t>
      </w:r>
      <w:r>
        <w:rPr>
          <w:color w:val="000000"/>
          <w:spacing w:val="-2"/>
          <w:sz w:val="24"/>
          <w:szCs w:val="24"/>
          <w:lang w:val="ru-RU"/>
        </w:rPr>
        <w:t xml:space="preserve"> кли</w:t>
      </w:r>
      <w:r w:rsidRPr="008B0F70">
        <w:rPr>
          <w:color w:val="000000"/>
          <w:spacing w:val="-2"/>
          <w:sz w:val="24"/>
          <w:szCs w:val="24"/>
          <w:lang w:val="ru-RU"/>
        </w:rPr>
        <w:t xml:space="preserve">кнуть два раза на  </w:t>
      </w:r>
      <w:r w:rsidR="005D326B" w:rsidRPr="005D326B">
        <w:rPr>
          <w:color w:val="000000"/>
          <w:spacing w:val="-2"/>
          <w:sz w:val="24"/>
          <w:szCs w:val="24"/>
          <w:lang w:val="ru-RU"/>
        </w:rPr>
        <w:t xml:space="preserve">наименование </w:t>
      </w:r>
      <w:r w:rsidRPr="008B0F70">
        <w:rPr>
          <w:color w:val="000000"/>
          <w:spacing w:val="-2"/>
          <w:sz w:val="24"/>
          <w:szCs w:val="24"/>
          <w:lang w:val="ru-RU"/>
        </w:rPr>
        <w:t>ТМЦ (в данном примере вода).</w:t>
      </w:r>
    </w:p>
    <w:p w:rsidR="008B0F70" w:rsidRDefault="008B0F70" w:rsidP="008B0F70">
      <w:pPr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6D6133" w:rsidRPr="008B0F70" w:rsidRDefault="006D6133" w:rsidP="008B0F70">
      <w:pPr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8B0F70" w:rsidRPr="00AD00FD" w:rsidRDefault="008B0F70" w:rsidP="008B0F70">
      <w:pPr>
        <w:pStyle w:val="a7"/>
        <w:ind w:left="390"/>
        <w:jc w:val="both"/>
        <w:rPr>
          <w:color w:val="000000"/>
          <w:spacing w:val="-2"/>
          <w:sz w:val="24"/>
          <w:szCs w:val="24"/>
          <w:lang w:val="ru-RU"/>
        </w:rPr>
      </w:pPr>
    </w:p>
    <w:p w:rsidR="00AD00FD" w:rsidRDefault="00AD00FD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AD00FD" w:rsidRDefault="00AD00FD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8B0F70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8B0F70" w:rsidRDefault="008B0F70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8B0F70" w:rsidRDefault="008B0F70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8B0F70" w:rsidRDefault="008B0F70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8B0F70" w:rsidRDefault="008B0F70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6D6133" w:rsidRDefault="006D6133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6D6133" w:rsidRDefault="006D6133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6D6133" w:rsidRDefault="006D6133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6D6133" w:rsidRDefault="006D6133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6D6133" w:rsidRDefault="006D6133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E05DB6" w:rsidRDefault="00E05DB6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8B0F70" w:rsidRPr="008B0F70" w:rsidRDefault="008B0F70" w:rsidP="008B0F70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B14562" w:rsidRPr="00B14562" w:rsidRDefault="008B0F70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>В окне «Подбор» появ</w:t>
      </w:r>
      <w:r w:rsidRPr="008B0F70">
        <w:rPr>
          <w:color w:val="000000"/>
          <w:spacing w:val="-2"/>
          <w:sz w:val="24"/>
          <w:szCs w:val="24"/>
          <w:lang w:val="ru-RU"/>
        </w:rPr>
        <w:t xml:space="preserve">ится </w:t>
      </w:r>
      <w:r>
        <w:rPr>
          <w:color w:val="000000"/>
          <w:spacing w:val="-2"/>
          <w:sz w:val="24"/>
          <w:szCs w:val="24"/>
          <w:lang w:val="ru-RU"/>
        </w:rPr>
        <w:t>выбранный товар с указанием количест</w:t>
      </w:r>
      <w:r w:rsidRPr="008B0F70">
        <w:rPr>
          <w:color w:val="000000"/>
          <w:spacing w:val="-2"/>
          <w:sz w:val="24"/>
          <w:szCs w:val="24"/>
          <w:lang w:val="ru-RU"/>
        </w:rPr>
        <w:t xml:space="preserve">ва ТМЦ.  </w:t>
      </w:r>
    </w:p>
    <w:p w:rsidR="00697211" w:rsidRDefault="00B14562" w:rsidP="00B14562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  <w:proofErr w:type="gramStart"/>
      <w:r w:rsidRPr="00B14562">
        <w:rPr>
          <w:color w:val="000000"/>
          <w:spacing w:val="-2"/>
          <w:sz w:val="24"/>
          <w:szCs w:val="24"/>
          <w:lang w:val="ru-RU"/>
        </w:rPr>
        <w:t>Необходимо сверит</w:t>
      </w:r>
      <w:r w:rsidR="00CD3893" w:rsidRPr="00CD3893">
        <w:rPr>
          <w:color w:val="000000"/>
          <w:spacing w:val="-2"/>
          <w:sz w:val="24"/>
          <w:szCs w:val="24"/>
          <w:lang w:val="ru-RU"/>
        </w:rPr>
        <w:t>ь</w:t>
      </w:r>
      <w:r>
        <w:rPr>
          <w:color w:val="000000"/>
          <w:spacing w:val="-2"/>
          <w:sz w:val="24"/>
          <w:szCs w:val="24"/>
          <w:lang w:val="ru-RU"/>
        </w:rPr>
        <w:t xml:space="preserve"> предложенное </w:t>
      </w:r>
      <w:r w:rsidRPr="00B14562">
        <w:rPr>
          <w:color w:val="000000"/>
          <w:spacing w:val="-2"/>
          <w:sz w:val="24"/>
          <w:szCs w:val="24"/>
          <w:lang w:val="ru-RU"/>
        </w:rPr>
        <w:t>кол</w:t>
      </w:r>
      <w:r>
        <w:rPr>
          <w:color w:val="000000"/>
          <w:spacing w:val="-2"/>
          <w:sz w:val="24"/>
          <w:szCs w:val="24"/>
          <w:lang w:val="ru-RU"/>
        </w:rPr>
        <w:t>ичество</w:t>
      </w:r>
      <w:r w:rsidRPr="00B81AAB">
        <w:rPr>
          <w:color w:val="000000"/>
          <w:spacing w:val="-2"/>
          <w:sz w:val="24"/>
          <w:szCs w:val="24"/>
          <w:lang w:val="ru-RU"/>
        </w:rPr>
        <w:t xml:space="preserve"> </w:t>
      </w:r>
      <w:r w:rsidRPr="00B14562">
        <w:rPr>
          <w:color w:val="000000"/>
          <w:spacing w:val="-2"/>
          <w:sz w:val="24"/>
          <w:szCs w:val="24"/>
          <w:lang w:val="ru-RU"/>
        </w:rPr>
        <w:t>ТМЦ</w:t>
      </w:r>
      <w:r>
        <w:rPr>
          <w:color w:val="000000"/>
          <w:spacing w:val="-2"/>
          <w:sz w:val="24"/>
          <w:szCs w:val="24"/>
          <w:lang w:val="ru-RU"/>
        </w:rPr>
        <w:t xml:space="preserve"> </w:t>
      </w:r>
      <w:r w:rsidRPr="00B14562">
        <w:rPr>
          <w:color w:val="000000"/>
          <w:spacing w:val="-2"/>
          <w:sz w:val="24"/>
          <w:szCs w:val="24"/>
          <w:lang w:val="ru-RU"/>
        </w:rPr>
        <w:t xml:space="preserve">с фактически поступившим в ГК и </w:t>
      </w:r>
      <w:r w:rsidR="008B0F70" w:rsidRPr="008B0F70">
        <w:rPr>
          <w:color w:val="000000"/>
          <w:spacing w:val="-2"/>
          <w:sz w:val="24"/>
          <w:szCs w:val="24"/>
          <w:lang w:val="ru-RU"/>
        </w:rPr>
        <w:t>нажать кнопку «Прием на склад».</w:t>
      </w:r>
      <w:proofErr w:type="gramEnd"/>
    </w:p>
    <w:p w:rsidR="006D6133" w:rsidRPr="006D6133" w:rsidRDefault="006D6133" w:rsidP="00B14562">
      <w:pPr>
        <w:pStyle w:val="a7"/>
        <w:ind w:left="390"/>
        <w:jc w:val="both"/>
        <w:rPr>
          <w:rFonts w:asciiTheme="minorHAnsi" w:hAnsiTheme="minorHAnsi"/>
          <w:color w:val="000000"/>
          <w:spacing w:val="-2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5D326B" w:rsidRDefault="005D326B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B14562" w:rsidRDefault="00B14562" w:rsidP="00B14562">
      <w:pPr>
        <w:pStyle w:val="a7"/>
        <w:spacing w:after="200" w:line="276" w:lineRule="auto"/>
        <w:contextualSpacing/>
        <w:rPr>
          <w:rFonts w:asciiTheme="minorHAnsi" w:hAnsiTheme="minorHAnsi"/>
          <w:lang w:val="ru-RU"/>
        </w:rPr>
      </w:pPr>
    </w:p>
    <w:p w:rsidR="00697211" w:rsidRPr="00B81AAB" w:rsidRDefault="005D326B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t>В о</w:t>
      </w:r>
      <w:r w:rsidR="00B14562" w:rsidRPr="00B81AAB">
        <w:rPr>
          <w:color w:val="000000"/>
          <w:spacing w:val="-2"/>
          <w:sz w:val="24"/>
          <w:szCs w:val="24"/>
          <w:lang w:val="ru-RU"/>
        </w:rPr>
        <w:t>ткрыв</w:t>
      </w:r>
      <w:r w:rsidRPr="00B81AAB">
        <w:rPr>
          <w:color w:val="000000"/>
          <w:spacing w:val="-2"/>
          <w:sz w:val="24"/>
          <w:szCs w:val="24"/>
          <w:lang w:val="ru-RU"/>
        </w:rPr>
        <w:t>шемся</w:t>
      </w:r>
      <w:r w:rsidR="00B14562" w:rsidRPr="00B81AAB">
        <w:rPr>
          <w:color w:val="000000"/>
          <w:spacing w:val="-2"/>
          <w:sz w:val="24"/>
          <w:szCs w:val="24"/>
          <w:lang w:val="ru-RU"/>
        </w:rPr>
        <w:t xml:space="preserve"> окн</w:t>
      </w:r>
      <w:r w:rsidRPr="00B81AAB">
        <w:rPr>
          <w:color w:val="000000"/>
          <w:spacing w:val="-2"/>
          <w:sz w:val="24"/>
          <w:szCs w:val="24"/>
          <w:lang w:val="ru-RU"/>
        </w:rPr>
        <w:t>е «Прием на склад» в строке «Принято на склад»  выбрать двойным кликом необходимый склад и нажать кнопку «Записать».</w:t>
      </w:r>
    </w:p>
    <w:p w:rsidR="00B14562" w:rsidRDefault="00B14562" w:rsidP="00B14562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B14562">
        <w:rPr>
          <w:rFonts w:asciiTheme="minorHAnsi" w:hAnsi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276850" cy="4110173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11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26B" w:rsidRDefault="005D326B" w:rsidP="005D326B">
      <w:pPr>
        <w:pStyle w:val="a7"/>
        <w:shd w:val="clear" w:color="auto" w:fill="FFFFFF"/>
        <w:spacing w:after="200" w:line="276" w:lineRule="auto"/>
        <w:ind w:left="0"/>
        <w:contextualSpacing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5D326B">
      <w:pPr>
        <w:pStyle w:val="a7"/>
        <w:shd w:val="clear" w:color="auto" w:fill="FFFFFF"/>
        <w:spacing w:after="200" w:line="276" w:lineRule="auto"/>
        <w:ind w:left="0"/>
        <w:contextualSpacing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5D326B" w:rsidRPr="005D326B" w:rsidRDefault="005D326B" w:rsidP="005D326B">
      <w:pPr>
        <w:pStyle w:val="a7"/>
        <w:shd w:val="clear" w:color="auto" w:fill="FFFFFF"/>
        <w:spacing w:after="200" w:line="276" w:lineRule="auto"/>
        <w:ind w:left="0"/>
        <w:contextualSpacing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Pr="00E05DB6" w:rsidRDefault="006D6133" w:rsidP="006D6133">
      <w:pPr>
        <w:pStyle w:val="a7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6D6133">
        <w:rPr>
          <w:b/>
          <w:bCs/>
          <w:color w:val="000000"/>
          <w:spacing w:val="-2"/>
          <w:sz w:val="24"/>
          <w:szCs w:val="24"/>
          <w:lang w:val="ru-RU"/>
        </w:rPr>
        <w:t>Описание алгоритма п</w:t>
      </w:r>
      <w:r w:rsidR="00E05DB6" w:rsidRPr="00E05DB6">
        <w:rPr>
          <w:b/>
          <w:bCs/>
          <w:color w:val="000000"/>
          <w:spacing w:val="-2"/>
          <w:sz w:val="24"/>
          <w:szCs w:val="24"/>
          <w:lang w:val="ru-RU"/>
        </w:rPr>
        <w:t>ередач</w:t>
      </w:r>
      <w:r w:rsidRPr="006D6133">
        <w:rPr>
          <w:b/>
          <w:bCs/>
          <w:color w:val="000000"/>
          <w:spacing w:val="-2"/>
          <w:sz w:val="24"/>
          <w:szCs w:val="24"/>
          <w:lang w:val="ru-RU"/>
        </w:rPr>
        <w:t>и</w:t>
      </w:r>
      <w:r w:rsidR="00E05DB6" w:rsidRPr="00E05DB6">
        <w:rPr>
          <w:b/>
          <w:bCs/>
          <w:color w:val="000000"/>
          <w:spacing w:val="-2"/>
          <w:sz w:val="24"/>
          <w:szCs w:val="24"/>
          <w:lang w:val="ru-RU"/>
        </w:rPr>
        <w:t xml:space="preserve"> и списани</w:t>
      </w:r>
      <w:r w:rsidRPr="006D6133">
        <w:rPr>
          <w:b/>
          <w:bCs/>
          <w:color w:val="000000"/>
          <w:spacing w:val="-2"/>
          <w:sz w:val="24"/>
          <w:szCs w:val="24"/>
          <w:lang w:val="ru-RU"/>
        </w:rPr>
        <w:t>я</w:t>
      </w:r>
      <w:r w:rsidR="00E05DB6" w:rsidRPr="00E05DB6">
        <w:rPr>
          <w:b/>
          <w:bCs/>
          <w:color w:val="000000"/>
          <w:spacing w:val="-2"/>
          <w:sz w:val="24"/>
          <w:szCs w:val="24"/>
          <w:lang w:val="ru-RU"/>
        </w:rPr>
        <w:t xml:space="preserve"> ТМЦ</w:t>
      </w:r>
    </w:p>
    <w:p w:rsidR="00E05DB6" w:rsidRPr="00E05DB6" w:rsidRDefault="00E05DB6" w:rsidP="00E05DB6">
      <w:pPr>
        <w:pStyle w:val="a7"/>
        <w:shd w:val="clear" w:color="auto" w:fill="FFFFFF"/>
        <w:ind w:left="390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76262B" w:rsidRPr="00B81AAB" w:rsidRDefault="00E05DB6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lastRenderedPageBreak/>
        <w:t>Для передачи или списания  ТМЦ  необходимо</w:t>
      </w:r>
      <w:r w:rsidR="00B81AAB" w:rsidRPr="00B81AAB">
        <w:rPr>
          <w:color w:val="000000"/>
          <w:spacing w:val="-2"/>
          <w:sz w:val="24"/>
          <w:szCs w:val="24"/>
          <w:lang w:val="ru-RU"/>
        </w:rPr>
        <w:t xml:space="preserve"> </w:t>
      </w:r>
      <w:r w:rsidR="00B81AAB" w:rsidRPr="00AD00FD">
        <w:rPr>
          <w:color w:val="000000"/>
          <w:spacing w:val="-2"/>
          <w:sz w:val="24"/>
          <w:szCs w:val="24"/>
          <w:lang w:val="ru-RU"/>
        </w:rPr>
        <w:t>верхней строке</w:t>
      </w:r>
      <w:r w:rsidR="00B81AAB" w:rsidRPr="005D326B">
        <w:rPr>
          <w:color w:val="000000"/>
          <w:spacing w:val="-2"/>
          <w:sz w:val="24"/>
          <w:szCs w:val="24"/>
          <w:lang w:val="ru-RU"/>
        </w:rPr>
        <w:t xml:space="preserve"> 1С: Предприятие</w:t>
      </w:r>
      <w:r w:rsidR="00406CC5">
        <w:rPr>
          <w:rFonts w:asciiTheme="minorHAnsi" w:hAnsiTheme="minorHAnsi"/>
          <w:color w:val="000000"/>
          <w:spacing w:val="-2"/>
          <w:sz w:val="24"/>
          <w:szCs w:val="24"/>
          <w:lang w:val="ru-RU"/>
        </w:rPr>
        <w:t xml:space="preserve"> </w:t>
      </w:r>
      <w:r w:rsidR="00406CC5" w:rsidRPr="00406CC5">
        <w:rPr>
          <w:color w:val="000000"/>
          <w:spacing w:val="-2"/>
          <w:sz w:val="24"/>
          <w:szCs w:val="24"/>
          <w:lang w:val="ru-RU"/>
        </w:rPr>
        <w:t xml:space="preserve">8.2 </w:t>
      </w:r>
      <w:r w:rsidR="00B81AAB" w:rsidRPr="005D326B">
        <w:rPr>
          <w:color w:val="000000"/>
          <w:spacing w:val="-2"/>
          <w:sz w:val="24"/>
          <w:szCs w:val="24"/>
          <w:lang w:val="ru-RU"/>
        </w:rPr>
        <w:t xml:space="preserve"> - «Управленческий учет» </w:t>
      </w:r>
      <w:r w:rsidRPr="00B81AAB">
        <w:rPr>
          <w:color w:val="000000"/>
          <w:spacing w:val="-2"/>
          <w:sz w:val="24"/>
          <w:szCs w:val="24"/>
          <w:lang w:val="ru-RU"/>
        </w:rPr>
        <w:t xml:space="preserve"> открыть вкладку «Товары на складах». </w:t>
      </w:r>
      <w:r w:rsidR="0076262B" w:rsidRPr="00B81AAB">
        <w:rPr>
          <w:color w:val="000000"/>
          <w:spacing w:val="-2"/>
          <w:sz w:val="24"/>
          <w:szCs w:val="24"/>
          <w:lang w:val="ru-RU"/>
        </w:rPr>
        <w:t xml:space="preserve"> </w:t>
      </w:r>
    </w:p>
    <w:p w:rsidR="00E05DB6" w:rsidRPr="00B81AAB" w:rsidRDefault="00E05DB6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t>После чего двойным кликом выбрать  из предложенного списка необходимый склад:</w:t>
      </w:r>
    </w:p>
    <w:p w:rsidR="00E05DB6" w:rsidRPr="00B81AAB" w:rsidRDefault="00406CC5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>Осенняя ул.  д. 11.  АХО</w:t>
      </w:r>
      <w:r>
        <w:rPr>
          <w:rFonts w:asciiTheme="minorHAnsi" w:hAnsiTheme="minorHAnsi"/>
          <w:color w:val="000000"/>
          <w:spacing w:val="-2"/>
          <w:sz w:val="24"/>
          <w:szCs w:val="24"/>
          <w:lang w:val="ru-RU"/>
        </w:rPr>
        <w:t xml:space="preserve"> </w:t>
      </w:r>
      <w:r w:rsidR="00E05DB6" w:rsidRPr="00B81AAB">
        <w:rPr>
          <w:color w:val="000000"/>
          <w:spacing w:val="-2"/>
          <w:sz w:val="24"/>
          <w:szCs w:val="24"/>
          <w:lang w:val="ru-RU"/>
        </w:rPr>
        <w:t>11 - (канц</w:t>
      </w:r>
      <w:r w:rsidR="00B81AAB" w:rsidRPr="00B81AAB">
        <w:rPr>
          <w:color w:val="000000"/>
          <w:spacing w:val="-2"/>
          <w:sz w:val="24"/>
          <w:szCs w:val="24"/>
          <w:lang w:val="ru-RU"/>
        </w:rPr>
        <w:t xml:space="preserve">. </w:t>
      </w:r>
      <w:r w:rsidR="00E05DB6" w:rsidRPr="00B81AAB">
        <w:rPr>
          <w:color w:val="000000"/>
          <w:spacing w:val="-2"/>
          <w:sz w:val="24"/>
          <w:szCs w:val="24"/>
          <w:lang w:val="ru-RU"/>
        </w:rPr>
        <w:t>товары, вода, бумага, мебель)</w:t>
      </w:r>
    </w:p>
    <w:p w:rsidR="00E05DB6" w:rsidRPr="00B81AAB" w:rsidRDefault="00E05DB6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t>Осенняя бульвар, д. 23 АХО 23 –</w:t>
      </w:r>
      <w:r w:rsidR="00B81AAB" w:rsidRPr="00B81AAB">
        <w:rPr>
          <w:color w:val="000000"/>
          <w:spacing w:val="-2"/>
          <w:sz w:val="24"/>
          <w:szCs w:val="24"/>
          <w:lang w:val="ru-RU"/>
        </w:rPr>
        <w:t xml:space="preserve"> (вода, бумага)</w:t>
      </w: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76262B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Pr="00B81AAB" w:rsidRDefault="0076262B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t xml:space="preserve">Для получения списка активов с хранящимися </w:t>
      </w:r>
      <w:r w:rsidR="00B81AAB" w:rsidRPr="00B81AAB">
        <w:rPr>
          <w:color w:val="000000"/>
          <w:spacing w:val="-2"/>
          <w:sz w:val="24"/>
          <w:szCs w:val="24"/>
          <w:lang w:val="ru-RU"/>
        </w:rPr>
        <w:t>на них товарами нажать кнопку «Н</w:t>
      </w:r>
      <w:r w:rsidRPr="00B81AAB">
        <w:rPr>
          <w:color w:val="000000"/>
          <w:spacing w:val="-2"/>
          <w:sz w:val="24"/>
          <w:szCs w:val="24"/>
          <w:lang w:val="ru-RU"/>
        </w:rPr>
        <w:t>айти».</w:t>
      </w: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F4119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D6133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Pr="006D6133" w:rsidRDefault="0076262B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t>Двойным кликом выбрать необходим</w:t>
      </w:r>
      <w:r w:rsidR="00B81AAB" w:rsidRPr="00B81AAB">
        <w:rPr>
          <w:color w:val="000000"/>
          <w:spacing w:val="-2"/>
          <w:sz w:val="24"/>
          <w:szCs w:val="24"/>
          <w:lang w:val="ru-RU"/>
        </w:rPr>
        <w:t>ый  товар, в открывшемся окне «К</w:t>
      </w:r>
      <w:r w:rsidRPr="00B81AAB">
        <w:rPr>
          <w:color w:val="000000"/>
          <w:spacing w:val="-2"/>
          <w:sz w:val="24"/>
          <w:szCs w:val="24"/>
          <w:lang w:val="ru-RU"/>
        </w:rPr>
        <w:t xml:space="preserve">оличество номенклатуры»  указать </w:t>
      </w:r>
      <w:r w:rsidR="00B81AAB" w:rsidRPr="00B81AAB">
        <w:rPr>
          <w:color w:val="000000"/>
          <w:spacing w:val="-2"/>
          <w:sz w:val="24"/>
          <w:szCs w:val="24"/>
          <w:lang w:val="ru-RU"/>
        </w:rPr>
        <w:t>количество и нажать кнопку «В</w:t>
      </w:r>
      <w:r w:rsidRPr="00B81AAB">
        <w:rPr>
          <w:color w:val="000000"/>
          <w:spacing w:val="-2"/>
          <w:sz w:val="24"/>
          <w:szCs w:val="24"/>
          <w:lang w:val="ru-RU"/>
        </w:rPr>
        <w:t>ыбрать». Таким образом, выбрать все необходимые для списания или передачи товары.</w:t>
      </w:r>
    </w:p>
    <w:p w:rsidR="006D6133" w:rsidRPr="00B81AAB" w:rsidRDefault="006D6133" w:rsidP="006D6133">
      <w:pPr>
        <w:pStyle w:val="a7"/>
        <w:ind w:left="390"/>
        <w:jc w:val="both"/>
        <w:rPr>
          <w:color w:val="000000"/>
          <w:spacing w:val="-2"/>
          <w:sz w:val="24"/>
          <w:szCs w:val="24"/>
          <w:lang w:val="ru-RU"/>
        </w:rPr>
      </w:pPr>
    </w:p>
    <w:p w:rsidR="00697211" w:rsidRDefault="00697211" w:rsidP="00697211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D6133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Default="0076262B" w:rsidP="006D6133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76262B" w:rsidRPr="00B81AAB" w:rsidRDefault="0076262B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t>После того как список будет сформирован полностью нажать</w:t>
      </w:r>
      <w:r w:rsidR="00B81AAB">
        <w:rPr>
          <w:rFonts w:asciiTheme="minorHAnsi" w:hAnsiTheme="minorHAnsi"/>
          <w:color w:val="000000"/>
          <w:spacing w:val="-2"/>
          <w:sz w:val="24"/>
          <w:szCs w:val="24"/>
          <w:lang w:val="ru-RU"/>
        </w:rPr>
        <w:t xml:space="preserve"> </w:t>
      </w:r>
      <w:r w:rsidR="00B81AAB" w:rsidRPr="00B81AAB">
        <w:rPr>
          <w:color w:val="000000"/>
          <w:spacing w:val="-2"/>
          <w:sz w:val="24"/>
          <w:szCs w:val="24"/>
          <w:lang w:val="ru-RU"/>
        </w:rPr>
        <w:t>кнопку</w:t>
      </w:r>
      <w:r w:rsidRPr="00B81AAB">
        <w:rPr>
          <w:color w:val="000000"/>
          <w:spacing w:val="-2"/>
          <w:sz w:val="24"/>
          <w:szCs w:val="24"/>
          <w:lang w:val="ru-RU"/>
        </w:rPr>
        <w:t>:</w:t>
      </w:r>
    </w:p>
    <w:p w:rsidR="0076262B" w:rsidRPr="00B81AAB" w:rsidRDefault="00B81AAB" w:rsidP="00B81AAB">
      <w:pPr>
        <w:pStyle w:val="a7"/>
        <w:numPr>
          <w:ilvl w:val="1"/>
          <w:numId w:val="21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t>«С</w:t>
      </w:r>
      <w:r w:rsidR="0076262B" w:rsidRPr="00B81AAB">
        <w:rPr>
          <w:color w:val="000000"/>
          <w:spacing w:val="-2"/>
          <w:sz w:val="24"/>
          <w:szCs w:val="24"/>
          <w:lang w:val="ru-RU"/>
        </w:rPr>
        <w:t>писание» -  в том случае, если товар необходимо списать (списанию подлежат вода и бумага). После чего списание завершится.</w:t>
      </w:r>
    </w:p>
    <w:p w:rsidR="0076262B" w:rsidRPr="00B81AAB" w:rsidRDefault="0076262B" w:rsidP="00B81AAB">
      <w:pPr>
        <w:pStyle w:val="a7"/>
        <w:numPr>
          <w:ilvl w:val="1"/>
          <w:numId w:val="21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B81AAB">
        <w:rPr>
          <w:color w:val="000000"/>
          <w:spacing w:val="-2"/>
          <w:sz w:val="24"/>
          <w:szCs w:val="24"/>
          <w:lang w:val="ru-RU"/>
        </w:rPr>
        <w:t>«</w:t>
      </w:r>
      <w:r w:rsidR="00B81AAB" w:rsidRPr="00B81AAB">
        <w:rPr>
          <w:color w:val="000000"/>
          <w:spacing w:val="-2"/>
          <w:sz w:val="24"/>
          <w:szCs w:val="24"/>
          <w:lang w:val="ru-RU"/>
        </w:rPr>
        <w:t>П</w:t>
      </w:r>
      <w:r w:rsidRPr="00B81AAB">
        <w:rPr>
          <w:color w:val="000000"/>
          <w:spacing w:val="-2"/>
          <w:sz w:val="24"/>
          <w:szCs w:val="24"/>
          <w:lang w:val="ru-RU"/>
        </w:rPr>
        <w:t>ередача» - в том случае если товар необходимо передать (передаче подлежат канцелярские товары и мебель) и в открывшемся окне в графу «получатель» завести фамилию сотрудника, которому передается товар, после чего нажать кнопку «ОК». После чего операция  передачи завершится.</w:t>
      </w:r>
    </w:p>
    <w:p w:rsidR="00B81AAB" w:rsidRPr="00B81AAB" w:rsidRDefault="00B81AAB" w:rsidP="00B81AAB">
      <w:pPr>
        <w:pStyle w:val="a7"/>
        <w:ind w:left="390"/>
        <w:jc w:val="both"/>
        <w:rPr>
          <w:color w:val="000000"/>
          <w:spacing w:val="-2"/>
          <w:sz w:val="24"/>
          <w:szCs w:val="24"/>
          <w:lang w:val="ru-RU"/>
        </w:rPr>
      </w:pPr>
    </w:p>
    <w:p w:rsidR="00697211" w:rsidRDefault="00697211" w:rsidP="00697211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97211">
      <w:pPr>
        <w:shd w:val="clear" w:color="auto" w:fill="FFFFFF"/>
        <w:jc w:val="right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97211" w:rsidRDefault="00697211" w:rsidP="006D6133">
      <w:pPr>
        <w:shd w:val="clear" w:color="auto" w:fill="FFFFFF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D6133" w:rsidRPr="0076262B" w:rsidRDefault="006D6133" w:rsidP="006D6133">
      <w:pPr>
        <w:pStyle w:val="a7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76262B">
        <w:rPr>
          <w:b/>
          <w:bCs/>
          <w:color w:val="000000"/>
          <w:spacing w:val="-2"/>
          <w:sz w:val="24"/>
          <w:szCs w:val="24"/>
          <w:lang w:val="ru-RU"/>
        </w:rPr>
        <w:t xml:space="preserve"> ОТВЕТСТВЕННОСТЬ </w:t>
      </w:r>
    </w:p>
    <w:p w:rsidR="006D6133" w:rsidRPr="007E4BCF" w:rsidRDefault="006D6133" w:rsidP="006D6133">
      <w:pPr>
        <w:pStyle w:val="ConsNormal"/>
        <w:widowControl/>
        <w:ind w:left="284" w:hanging="284"/>
        <w:jc w:val="both"/>
        <w:rPr>
          <w:rFonts w:ascii="Calibri" w:eastAsia="Calibri" w:hAnsi="Calibri"/>
          <w:color w:val="000000"/>
          <w:spacing w:val="-2"/>
          <w:sz w:val="24"/>
          <w:szCs w:val="24"/>
          <w:lang w:eastAsia="en-US"/>
        </w:rPr>
      </w:pPr>
    </w:p>
    <w:p w:rsidR="006D6133" w:rsidRPr="006D6133" w:rsidRDefault="006D6133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AD00FD">
        <w:rPr>
          <w:color w:val="000000"/>
          <w:spacing w:val="-2"/>
          <w:sz w:val="24"/>
          <w:szCs w:val="24"/>
          <w:lang w:val="ru-RU"/>
        </w:rPr>
        <w:t xml:space="preserve">Ответственный сотрудник Группы административной поддержки  несет персональную ответственность за соблюдение и выполнение требований действующего Регламента.  </w:t>
      </w:r>
    </w:p>
    <w:p w:rsidR="006D6133" w:rsidRPr="00B81AAB" w:rsidRDefault="006D6133" w:rsidP="006D6133">
      <w:pPr>
        <w:pStyle w:val="a7"/>
        <w:numPr>
          <w:ilvl w:val="1"/>
          <w:numId w:val="9"/>
        </w:numPr>
        <w:jc w:val="both"/>
        <w:rPr>
          <w:color w:val="000000"/>
          <w:spacing w:val="-2"/>
          <w:sz w:val="24"/>
          <w:szCs w:val="24"/>
          <w:lang w:val="ru-RU"/>
        </w:rPr>
      </w:pPr>
      <w:r w:rsidRPr="00AD00FD">
        <w:rPr>
          <w:color w:val="000000"/>
          <w:spacing w:val="-2"/>
          <w:sz w:val="24"/>
          <w:szCs w:val="24"/>
          <w:lang w:val="ru-RU"/>
        </w:rPr>
        <w:t>Ответственный сотрудник Группы административной поддержки  несет персональную ответственность</w:t>
      </w:r>
      <w:r w:rsidRPr="00B81AAB">
        <w:rPr>
          <w:color w:val="000000"/>
          <w:spacing w:val="-2"/>
          <w:sz w:val="24"/>
          <w:szCs w:val="24"/>
          <w:lang w:val="ru-RU"/>
        </w:rPr>
        <w:t xml:space="preserve"> за корректное и своевременное внесение информации по учету ТМЦ в 1С: Предприятие</w:t>
      </w:r>
      <w:r w:rsidR="00406CC5">
        <w:rPr>
          <w:rFonts w:asciiTheme="minorHAnsi" w:hAnsiTheme="minorHAnsi"/>
          <w:color w:val="000000"/>
          <w:spacing w:val="-2"/>
          <w:sz w:val="24"/>
          <w:szCs w:val="24"/>
          <w:lang w:val="ru-RU"/>
        </w:rPr>
        <w:t xml:space="preserve"> </w:t>
      </w:r>
      <w:r w:rsidR="00406CC5" w:rsidRPr="00406CC5">
        <w:rPr>
          <w:color w:val="000000"/>
          <w:spacing w:val="-2"/>
          <w:sz w:val="24"/>
          <w:szCs w:val="24"/>
          <w:lang w:val="ru-RU"/>
        </w:rPr>
        <w:t xml:space="preserve">8.2 </w:t>
      </w:r>
      <w:r w:rsidRPr="00B81AAB">
        <w:rPr>
          <w:color w:val="000000"/>
          <w:spacing w:val="-2"/>
          <w:sz w:val="24"/>
          <w:szCs w:val="24"/>
          <w:lang w:val="ru-RU"/>
        </w:rPr>
        <w:t xml:space="preserve"> -</w:t>
      </w:r>
      <w:r w:rsidRPr="006D6133">
        <w:rPr>
          <w:color w:val="000000"/>
          <w:spacing w:val="-2"/>
          <w:sz w:val="24"/>
          <w:szCs w:val="24"/>
          <w:lang w:val="ru-RU"/>
        </w:rPr>
        <w:t xml:space="preserve"> </w:t>
      </w:r>
      <w:r w:rsidRPr="00B81AAB">
        <w:rPr>
          <w:color w:val="000000"/>
          <w:spacing w:val="-2"/>
          <w:sz w:val="24"/>
          <w:szCs w:val="24"/>
          <w:lang w:val="ru-RU"/>
        </w:rPr>
        <w:t>«Управленческий учет»</w:t>
      </w:r>
      <w:r>
        <w:rPr>
          <w:rFonts w:asciiTheme="minorHAnsi" w:hAnsiTheme="minorHAnsi"/>
          <w:color w:val="000000"/>
          <w:spacing w:val="-2"/>
          <w:sz w:val="24"/>
          <w:szCs w:val="24"/>
          <w:lang w:val="ru-RU"/>
        </w:rPr>
        <w:t>.</w:t>
      </w:r>
    </w:p>
    <w:p w:rsidR="006D6133" w:rsidRPr="00AD00FD" w:rsidRDefault="006D6133" w:rsidP="006D6133">
      <w:pPr>
        <w:jc w:val="both"/>
        <w:rPr>
          <w:color w:val="000000"/>
          <w:spacing w:val="-2"/>
          <w:sz w:val="24"/>
          <w:szCs w:val="24"/>
          <w:lang w:val="ru-RU"/>
        </w:rPr>
      </w:pPr>
    </w:p>
    <w:p w:rsidR="006D6133" w:rsidRPr="00B81AAB" w:rsidRDefault="006D6133" w:rsidP="006D6133">
      <w:pPr>
        <w:rPr>
          <w:color w:val="000000"/>
          <w:spacing w:val="-2"/>
          <w:sz w:val="24"/>
          <w:szCs w:val="24"/>
          <w:lang w:val="ru-RU"/>
        </w:rPr>
      </w:pPr>
    </w:p>
    <w:p w:rsidR="006D6133" w:rsidRPr="006F4119" w:rsidRDefault="006D6133" w:rsidP="006D6133">
      <w:pPr>
        <w:rPr>
          <w:rFonts w:asciiTheme="minorHAnsi" w:hAnsiTheme="minorHAnsi"/>
          <w:lang w:val="ru-RU"/>
        </w:rPr>
      </w:pPr>
    </w:p>
    <w:p w:rsidR="0041154F" w:rsidRDefault="006D6133" w:rsidP="006D6133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6D7EFE">
        <w:rPr>
          <w:color w:val="000000"/>
          <w:sz w:val="24"/>
          <w:szCs w:val="24"/>
          <w:lang w:val="ru-RU"/>
        </w:rPr>
        <w:t xml:space="preserve">Генеральный директор        </w:t>
      </w:r>
    </w:p>
    <w:p w:rsidR="0041154F" w:rsidRDefault="0041154F" w:rsidP="006D6133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</w:p>
    <w:p w:rsidR="006D6133" w:rsidRPr="002051D0" w:rsidRDefault="006D6133" w:rsidP="006D613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6D7EFE">
        <w:rPr>
          <w:color w:val="000000"/>
          <w:sz w:val="24"/>
          <w:szCs w:val="24"/>
          <w:lang w:val="ru-RU"/>
        </w:rPr>
        <w:t xml:space="preserve">                                                               </w:t>
      </w:r>
    </w:p>
    <w:p w:rsidR="006D6133" w:rsidRPr="0041154F" w:rsidRDefault="0041154F" w:rsidP="006D6133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  <w:lang w:val="ru-RU"/>
        </w:rPr>
      </w:pPr>
      <w:bookmarkStart w:id="1" w:name="OLE_LINK1"/>
      <w:bookmarkStart w:id="2" w:name="OLE_LINK2"/>
      <w:r>
        <w:rPr>
          <w:rFonts w:asciiTheme="minorHAnsi" w:hAnsiTheme="minorHAnsi"/>
          <w:color w:val="000000"/>
          <w:sz w:val="24"/>
          <w:szCs w:val="24"/>
          <w:lang w:val="ru-RU"/>
        </w:rPr>
        <w:t>Ф</w:t>
      </w:r>
      <w:r w:rsidR="006D6133" w:rsidRPr="006D7EFE">
        <w:rPr>
          <w:color w:val="000000"/>
          <w:sz w:val="24"/>
          <w:szCs w:val="24"/>
          <w:lang w:val="ru-RU"/>
        </w:rPr>
        <w:t>инансовый директор</w:t>
      </w:r>
      <w:r w:rsidR="006D6133" w:rsidRPr="006D7EFE">
        <w:rPr>
          <w:color w:val="000000"/>
          <w:sz w:val="24"/>
          <w:szCs w:val="24"/>
          <w:lang w:val="ru-RU"/>
        </w:rPr>
        <w:tab/>
      </w:r>
      <w:r w:rsidR="006D6133" w:rsidRPr="006D7EFE">
        <w:rPr>
          <w:color w:val="000000"/>
          <w:sz w:val="24"/>
          <w:szCs w:val="24"/>
          <w:lang w:val="ru-RU"/>
        </w:rPr>
        <w:tab/>
      </w:r>
      <w:r w:rsidR="006D6133" w:rsidRPr="006D7EFE">
        <w:rPr>
          <w:color w:val="000000"/>
          <w:sz w:val="24"/>
          <w:szCs w:val="24"/>
          <w:lang w:val="ru-RU"/>
        </w:rPr>
        <w:tab/>
      </w:r>
      <w:r w:rsidR="006D6133" w:rsidRPr="006D7EFE">
        <w:rPr>
          <w:color w:val="000000"/>
          <w:sz w:val="24"/>
          <w:szCs w:val="24"/>
          <w:lang w:val="ru-RU"/>
        </w:rPr>
        <w:tab/>
      </w:r>
      <w:r w:rsidR="006D6133" w:rsidRPr="006D7EFE">
        <w:rPr>
          <w:color w:val="000000"/>
          <w:sz w:val="24"/>
          <w:szCs w:val="24"/>
          <w:lang w:val="ru-RU"/>
        </w:rPr>
        <w:tab/>
      </w:r>
      <w:r w:rsidR="006D6133" w:rsidRPr="006D7EFE">
        <w:rPr>
          <w:color w:val="000000"/>
          <w:sz w:val="24"/>
          <w:szCs w:val="24"/>
          <w:lang w:val="ru-RU"/>
        </w:rPr>
        <w:tab/>
      </w:r>
      <w:r w:rsidR="006D6133" w:rsidRPr="006D7EFE">
        <w:rPr>
          <w:color w:val="000000"/>
          <w:sz w:val="24"/>
          <w:szCs w:val="24"/>
          <w:lang w:val="ru-RU"/>
        </w:rPr>
        <w:tab/>
      </w:r>
      <w:r w:rsidR="006D6133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="006D6133" w:rsidRPr="006D7EFE">
        <w:rPr>
          <w:color w:val="000000"/>
          <w:sz w:val="24"/>
          <w:szCs w:val="24"/>
          <w:lang w:val="ru-RU"/>
        </w:rPr>
        <w:t xml:space="preserve"> </w:t>
      </w:r>
      <w:bookmarkEnd w:id="1"/>
      <w:bookmarkEnd w:id="2"/>
    </w:p>
    <w:p w:rsidR="00697211" w:rsidRPr="006F4119" w:rsidRDefault="00697211" w:rsidP="006F4119">
      <w:pPr>
        <w:shd w:val="clear" w:color="auto" w:fill="FFFFFF"/>
        <w:jc w:val="right"/>
        <w:rPr>
          <w:rFonts w:asciiTheme="minorHAnsi" w:hAnsiTheme="minorHAnsi" w:cs="Calibri"/>
          <w:lang w:val="ru-RU" w:eastAsia="en-GB"/>
        </w:rPr>
      </w:pPr>
    </w:p>
    <w:sectPr w:rsidR="00697211" w:rsidRPr="006F4119" w:rsidSect="000D218F">
      <w:footerReference w:type="default" r:id="rId13"/>
      <w:pgSz w:w="11906" w:h="16838" w:code="9"/>
      <w:pgMar w:top="709" w:right="1797" w:bottom="1440" w:left="1797" w:header="709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91" w:rsidRDefault="007C3D91" w:rsidP="00F63B2B">
      <w:r>
        <w:separator/>
      </w:r>
    </w:p>
  </w:endnote>
  <w:endnote w:type="continuationSeparator" w:id="0">
    <w:p w:rsidR="007C3D91" w:rsidRDefault="007C3D91" w:rsidP="00F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1A" w:rsidRDefault="00976F09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Процедура</w:t>
    </w:r>
    <w:r w:rsidR="00AD00FD">
      <w:rPr>
        <w:rFonts w:ascii="Times New Roman" w:hAnsi="Times New Roman"/>
        <w:lang w:val="ru-RU"/>
      </w:rPr>
      <w:t xml:space="preserve"> </w:t>
    </w:r>
    <w:proofErr w:type="gramStart"/>
    <w:r w:rsidR="00AD00FD">
      <w:rPr>
        <w:rFonts w:ascii="Times New Roman" w:hAnsi="Times New Roman"/>
        <w:lang w:val="ru-RU"/>
      </w:rPr>
      <w:t>по</w:t>
    </w:r>
    <w:proofErr w:type="gramEnd"/>
    <w:r w:rsidR="00AD00FD">
      <w:rPr>
        <w:rFonts w:ascii="Times New Roman" w:hAnsi="Times New Roman"/>
        <w:lang w:val="ru-RU"/>
      </w:rPr>
      <w:t xml:space="preserve"> </w:t>
    </w:r>
    <w:r>
      <w:rPr>
        <w:rFonts w:ascii="Times New Roman" w:hAnsi="Times New Roman"/>
        <w:lang w:val="ru-RU"/>
      </w:rPr>
      <w:t xml:space="preserve"> уче</w:t>
    </w:r>
    <w:r w:rsidR="00AD00FD">
      <w:rPr>
        <w:rFonts w:ascii="Times New Roman" w:hAnsi="Times New Roman"/>
        <w:lang w:val="ru-RU"/>
      </w:rPr>
      <w:t>та товарно-материальных ценностей</w:t>
    </w:r>
  </w:p>
  <w:p w:rsidR="00AD00FD" w:rsidRDefault="00AD00FD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</w:p>
  <w:p w:rsidR="00697211" w:rsidRDefault="00697211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</w:p>
  <w:p w:rsidR="00697211" w:rsidRDefault="00697211" w:rsidP="00CA7F02">
    <w:pPr>
      <w:pStyle w:val="a3"/>
      <w:tabs>
        <w:tab w:val="clear" w:pos="4153"/>
      </w:tabs>
      <w:rPr>
        <w:rFonts w:ascii="Calibri" w:hAnsi="Calibri"/>
        <w:lang w:val="ru-RU"/>
      </w:rPr>
    </w:pPr>
  </w:p>
  <w:p w:rsidR="00697211" w:rsidRPr="00F63B2B" w:rsidRDefault="00697211" w:rsidP="00CA7F02">
    <w:pPr>
      <w:pStyle w:val="a3"/>
      <w:tabs>
        <w:tab w:val="clear" w:pos="4153"/>
      </w:tabs>
      <w:rPr>
        <w:lang w:val="ru-RU"/>
      </w:rPr>
    </w:pPr>
    <w:r w:rsidRPr="00F63B2B">
      <w:rPr>
        <w:lang w:val="ru-RU"/>
      </w:rPr>
      <w:t xml:space="preserve">Версия </w:t>
    </w:r>
    <w:r>
      <w:rPr>
        <w:rFonts w:ascii="Times New Roman" w:hAnsi="Times New Roman"/>
        <w:lang w:val="ru-RU"/>
      </w:rPr>
      <w:t>1</w:t>
    </w:r>
    <w:r w:rsidRPr="00F63B2B">
      <w:rPr>
        <w:lang w:val="ru-RU"/>
      </w:rPr>
      <w:t xml:space="preserve"> </w:t>
    </w:r>
    <w:r w:rsidR="00AD00FD">
      <w:rPr>
        <w:rFonts w:asciiTheme="minorHAnsi" w:hAnsiTheme="minorHAnsi"/>
        <w:lang w:val="ru-RU"/>
      </w:rPr>
      <w:t>Июнь</w:t>
    </w:r>
    <w:r>
      <w:rPr>
        <w:rFonts w:ascii="Calibri" w:hAnsi="Calibri"/>
        <w:lang w:val="ru-RU"/>
      </w:rPr>
      <w:t xml:space="preserve"> </w:t>
    </w:r>
    <w:r w:rsidRPr="00F63B2B">
      <w:rPr>
        <w:lang w:val="ru-RU"/>
      </w:rPr>
      <w:t xml:space="preserve"> 20</w:t>
    </w:r>
    <w:r w:rsidRPr="002051D0">
      <w:rPr>
        <w:lang w:val="ru-RU"/>
      </w:rPr>
      <w:t>11</w:t>
    </w:r>
    <w:r w:rsidRPr="00F63B2B">
      <w:rPr>
        <w:lang w:val="ru-RU"/>
      </w:rPr>
      <w:tab/>
    </w:r>
    <w:r w:rsidR="004A36C4" w:rsidRPr="00F63B2B">
      <w:rPr>
        <w:lang w:val="ru-RU"/>
      </w:rPr>
      <w:fldChar w:fldCharType="begin"/>
    </w:r>
    <w:r w:rsidRPr="00F63B2B">
      <w:rPr>
        <w:lang w:val="ru-RU"/>
      </w:rPr>
      <w:instrText xml:space="preserve"> </w:instrText>
    </w:r>
    <w:r w:rsidRPr="000A0DC1">
      <w:rPr>
        <w:lang w:val="ru-RU"/>
      </w:rPr>
      <w:instrText>PAGE</w:instrText>
    </w:r>
    <w:r w:rsidRPr="00F63B2B">
      <w:rPr>
        <w:lang w:val="ru-RU"/>
      </w:rPr>
      <w:instrText xml:space="preserve">   \* </w:instrText>
    </w:r>
    <w:r w:rsidRPr="000A0DC1">
      <w:rPr>
        <w:lang w:val="ru-RU"/>
      </w:rPr>
      <w:instrText>MERGEFORMAT</w:instrText>
    </w:r>
    <w:r w:rsidRPr="00F63B2B">
      <w:rPr>
        <w:lang w:val="ru-RU"/>
      </w:rPr>
      <w:instrText xml:space="preserve"> </w:instrText>
    </w:r>
    <w:r w:rsidR="004A36C4" w:rsidRPr="00F63B2B">
      <w:rPr>
        <w:lang w:val="ru-RU"/>
      </w:rPr>
      <w:fldChar w:fldCharType="separate"/>
    </w:r>
    <w:r w:rsidR="0017031C">
      <w:rPr>
        <w:noProof/>
        <w:lang w:val="ru-RU"/>
      </w:rPr>
      <w:t>1</w:t>
    </w:r>
    <w:r w:rsidR="004A36C4" w:rsidRPr="00F63B2B">
      <w:rPr>
        <w:lang w:val="ru-RU"/>
      </w:rPr>
      <w:fldChar w:fldCharType="end"/>
    </w:r>
  </w:p>
  <w:p w:rsidR="00697211" w:rsidRPr="00F63B2B" w:rsidRDefault="00697211" w:rsidP="00CA7F02">
    <w:pPr>
      <w:pStyle w:val="a3"/>
      <w:tabs>
        <w:tab w:val="clear" w:pos="4153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91" w:rsidRDefault="007C3D91" w:rsidP="00F63B2B">
      <w:r>
        <w:separator/>
      </w:r>
    </w:p>
  </w:footnote>
  <w:footnote w:type="continuationSeparator" w:id="0">
    <w:p w:rsidR="007C3D91" w:rsidRDefault="007C3D91" w:rsidP="00F6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B4994C"/>
    <w:lvl w:ilvl="0">
      <w:numFmt w:val="bullet"/>
      <w:lvlText w:val="*"/>
      <w:lvlJc w:val="left"/>
    </w:lvl>
  </w:abstractNum>
  <w:abstractNum w:abstractNumId="1">
    <w:nsid w:val="04FE246E"/>
    <w:multiLevelType w:val="hybridMultilevel"/>
    <w:tmpl w:val="853E222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9B34864"/>
    <w:multiLevelType w:val="hybridMultilevel"/>
    <w:tmpl w:val="B0B2391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DB4741E"/>
    <w:multiLevelType w:val="hybridMultilevel"/>
    <w:tmpl w:val="DF0C862C"/>
    <w:lvl w:ilvl="0" w:tplc="04190001">
      <w:start w:val="1"/>
      <w:numFmt w:val="bullet"/>
      <w:lvlText w:val=""/>
      <w:lvlJc w:val="left"/>
      <w:pPr>
        <w:tabs>
          <w:tab w:val="num" w:pos="7901"/>
        </w:tabs>
        <w:ind w:left="7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621"/>
        </w:tabs>
        <w:ind w:left="8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1"/>
        </w:tabs>
        <w:ind w:left="9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1"/>
        </w:tabs>
        <w:ind w:left="10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1"/>
        </w:tabs>
        <w:ind w:left="10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1"/>
        </w:tabs>
        <w:ind w:left="11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1"/>
        </w:tabs>
        <w:ind w:left="12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1"/>
        </w:tabs>
        <w:ind w:left="12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1"/>
        </w:tabs>
        <w:ind w:left="13661" w:hanging="360"/>
      </w:pPr>
      <w:rPr>
        <w:rFonts w:ascii="Wingdings" w:hAnsi="Wingdings" w:hint="default"/>
      </w:rPr>
    </w:lvl>
  </w:abstractNum>
  <w:abstractNum w:abstractNumId="4">
    <w:nsid w:val="188C6FEF"/>
    <w:multiLevelType w:val="hybridMultilevel"/>
    <w:tmpl w:val="0318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2553"/>
    <w:multiLevelType w:val="hybridMultilevel"/>
    <w:tmpl w:val="33A0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76A6D"/>
    <w:multiLevelType w:val="multilevel"/>
    <w:tmpl w:val="2B4C8B50"/>
    <w:lvl w:ilvl="0">
      <w:start w:val="1"/>
      <w:numFmt w:val="decimal"/>
      <w:lvlText w:val="%1."/>
      <w:lvlJc w:val="left"/>
      <w:pPr>
        <w:ind w:left="390" w:hanging="390"/>
      </w:pPr>
      <w:rPr>
        <w:rFonts w:ascii="Futura Lt BT" w:hAnsi="Futura Lt BT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Futura Lt BT" w:hAnsi="Futura Lt B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utura Lt BT" w:hAnsi="Futura Lt B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utura Lt BT" w:hAnsi="Futura Lt B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utura Lt BT" w:hAnsi="Futura Lt B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utura Lt BT" w:hAnsi="Futura Lt B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Futura Lt BT" w:hAnsi="Futura Lt B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utura Lt BT" w:hAnsi="Futura Lt B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Futura Lt BT" w:hAnsi="Futura Lt BT" w:hint="default"/>
      </w:rPr>
    </w:lvl>
  </w:abstractNum>
  <w:abstractNum w:abstractNumId="7">
    <w:nsid w:val="37D779BF"/>
    <w:multiLevelType w:val="multilevel"/>
    <w:tmpl w:val="37C87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hint="default"/>
      </w:rPr>
    </w:lvl>
  </w:abstractNum>
  <w:abstractNum w:abstractNumId="8">
    <w:nsid w:val="38E147F3"/>
    <w:multiLevelType w:val="hybridMultilevel"/>
    <w:tmpl w:val="CC207A2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06762B9"/>
    <w:multiLevelType w:val="hybridMultilevel"/>
    <w:tmpl w:val="9BF4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5012D"/>
    <w:multiLevelType w:val="hybridMultilevel"/>
    <w:tmpl w:val="711A7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A7886"/>
    <w:multiLevelType w:val="hybridMultilevel"/>
    <w:tmpl w:val="F7C60EA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5AFE0584"/>
    <w:multiLevelType w:val="hybridMultilevel"/>
    <w:tmpl w:val="95F0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66039"/>
    <w:multiLevelType w:val="multilevel"/>
    <w:tmpl w:val="88A46A74"/>
    <w:lvl w:ilvl="0">
      <w:start w:val="1"/>
      <w:numFmt w:val="decimal"/>
      <w:lvlText w:val="%1."/>
      <w:lvlJc w:val="left"/>
      <w:pPr>
        <w:ind w:left="390" w:hanging="390"/>
      </w:pPr>
      <w:rPr>
        <w:rFonts w:ascii="Futura Lt BT" w:hAnsi="Futura Lt BT" w:hint="default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utura Lt BT" w:hAnsi="Futura Lt B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utura Lt BT" w:hAnsi="Futura Lt B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utura Lt BT" w:hAnsi="Futura Lt B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utura Lt BT" w:hAnsi="Futura Lt B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Futura Lt BT" w:hAnsi="Futura Lt B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utura Lt BT" w:hAnsi="Futura Lt B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Futura Lt BT" w:hAnsi="Futura Lt BT" w:hint="default"/>
      </w:rPr>
    </w:lvl>
  </w:abstractNum>
  <w:abstractNum w:abstractNumId="14">
    <w:nsid w:val="5E10567C"/>
    <w:multiLevelType w:val="hybridMultilevel"/>
    <w:tmpl w:val="19B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B3DAE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6E377180"/>
    <w:multiLevelType w:val="multilevel"/>
    <w:tmpl w:val="2BB64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4DF65B1"/>
    <w:multiLevelType w:val="hybridMultilevel"/>
    <w:tmpl w:val="19D2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714B8"/>
    <w:multiLevelType w:val="multilevel"/>
    <w:tmpl w:val="2B4C8B50"/>
    <w:lvl w:ilvl="0">
      <w:start w:val="1"/>
      <w:numFmt w:val="decimal"/>
      <w:lvlText w:val="%1."/>
      <w:lvlJc w:val="left"/>
      <w:pPr>
        <w:ind w:left="390" w:hanging="390"/>
      </w:pPr>
      <w:rPr>
        <w:rFonts w:ascii="Futura Lt BT" w:hAnsi="Futura Lt BT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Futura Lt BT" w:hAnsi="Futura Lt B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utura Lt BT" w:hAnsi="Futura Lt B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utura Lt BT" w:hAnsi="Futura Lt B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utura Lt BT" w:hAnsi="Futura Lt B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utura Lt BT" w:hAnsi="Futura Lt B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Futura Lt BT" w:hAnsi="Futura Lt B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utura Lt BT" w:hAnsi="Futura Lt B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Futura Lt BT" w:hAnsi="Futura Lt BT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</w:num>
  <w:num w:numId="14">
    <w:abstractNumId w:val="16"/>
  </w:num>
  <w:num w:numId="15">
    <w:abstractNumId w:val="8"/>
  </w:num>
  <w:num w:numId="16">
    <w:abstractNumId w:val="4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2"/>
  </w:num>
  <w:num w:numId="19">
    <w:abstractNumId w:val="1"/>
  </w:num>
  <w:num w:numId="20">
    <w:abstractNumId w:val="11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FB0"/>
    <w:rsid w:val="000023D5"/>
    <w:rsid w:val="00003646"/>
    <w:rsid w:val="000036D1"/>
    <w:rsid w:val="00003BF2"/>
    <w:rsid w:val="00027C06"/>
    <w:rsid w:val="00044A93"/>
    <w:rsid w:val="0004658C"/>
    <w:rsid w:val="000465AE"/>
    <w:rsid w:val="00046847"/>
    <w:rsid w:val="000549B2"/>
    <w:rsid w:val="00056FD1"/>
    <w:rsid w:val="000731EA"/>
    <w:rsid w:val="000767A4"/>
    <w:rsid w:val="00076828"/>
    <w:rsid w:val="000874FB"/>
    <w:rsid w:val="0008761E"/>
    <w:rsid w:val="000904B4"/>
    <w:rsid w:val="00095E4E"/>
    <w:rsid w:val="000A0DC1"/>
    <w:rsid w:val="000B447E"/>
    <w:rsid w:val="000D0693"/>
    <w:rsid w:val="000D0A7A"/>
    <w:rsid w:val="000D218F"/>
    <w:rsid w:val="000D4C65"/>
    <w:rsid w:val="000D6752"/>
    <w:rsid w:val="000E3CD2"/>
    <w:rsid w:val="000E76F4"/>
    <w:rsid w:val="001015B7"/>
    <w:rsid w:val="00105682"/>
    <w:rsid w:val="0011056B"/>
    <w:rsid w:val="00117EE7"/>
    <w:rsid w:val="00123D1A"/>
    <w:rsid w:val="00124663"/>
    <w:rsid w:val="00142261"/>
    <w:rsid w:val="0014249F"/>
    <w:rsid w:val="00154BE5"/>
    <w:rsid w:val="0015549A"/>
    <w:rsid w:val="00156122"/>
    <w:rsid w:val="0016655D"/>
    <w:rsid w:val="0017031C"/>
    <w:rsid w:val="00173FA3"/>
    <w:rsid w:val="0017782D"/>
    <w:rsid w:val="00180E53"/>
    <w:rsid w:val="00190B2C"/>
    <w:rsid w:val="001B17CA"/>
    <w:rsid w:val="001B5D79"/>
    <w:rsid w:val="001C3E4E"/>
    <w:rsid w:val="001D4D08"/>
    <w:rsid w:val="001E1CC7"/>
    <w:rsid w:val="001E33BF"/>
    <w:rsid w:val="001F29E0"/>
    <w:rsid w:val="00204330"/>
    <w:rsid w:val="002051D0"/>
    <w:rsid w:val="00206D29"/>
    <w:rsid w:val="00213E35"/>
    <w:rsid w:val="00224440"/>
    <w:rsid w:val="00227AD8"/>
    <w:rsid w:val="00232B07"/>
    <w:rsid w:val="00242B68"/>
    <w:rsid w:val="00247DD2"/>
    <w:rsid w:val="0026226A"/>
    <w:rsid w:val="00266BF4"/>
    <w:rsid w:val="00271FB6"/>
    <w:rsid w:val="00274EA8"/>
    <w:rsid w:val="0027704B"/>
    <w:rsid w:val="00281E62"/>
    <w:rsid w:val="00293002"/>
    <w:rsid w:val="00295013"/>
    <w:rsid w:val="00297158"/>
    <w:rsid w:val="002A0000"/>
    <w:rsid w:val="002A6FB0"/>
    <w:rsid w:val="002B2F25"/>
    <w:rsid w:val="002B7F87"/>
    <w:rsid w:val="002C4AFE"/>
    <w:rsid w:val="002C7C92"/>
    <w:rsid w:val="002D56A3"/>
    <w:rsid w:val="002D6DA3"/>
    <w:rsid w:val="002E1EAA"/>
    <w:rsid w:val="002E4F48"/>
    <w:rsid w:val="002E6915"/>
    <w:rsid w:val="002F095E"/>
    <w:rsid w:val="002F3E95"/>
    <w:rsid w:val="002F59D6"/>
    <w:rsid w:val="00300CFC"/>
    <w:rsid w:val="003016BF"/>
    <w:rsid w:val="003236F3"/>
    <w:rsid w:val="003247F3"/>
    <w:rsid w:val="00324F72"/>
    <w:rsid w:val="00333CFC"/>
    <w:rsid w:val="003345CC"/>
    <w:rsid w:val="0034449A"/>
    <w:rsid w:val="00350095"/>
    <w:rsid w:val="0036199D"/>
    <w:rsid w:val="003656ED"/>
    <w:rsid w:val="00372FEE"/>
    <w:rsid w:val="00392A47"/>
    <w:rsid w:val="00395CC7"/>
    <w:rsid w:val="003A411A"/>
    <w:rsid w:val="003A42FA"/>
    <w:rsid w:val="003A4F4E"/>
    <w:rsid w:val="003C3C81"/>
    <w:rsid w:val="003E1431"/>
    <w:rsid w:val="003E48FB"/>
    <w:rsid w:val="003F79B1"/>
    <w:rsid w:val="003F7A8A"/>
    <w:rsid w:val="00400484"/>
    <w:rsid w:val="004038BD"/>
    <w:rsid w:val="004055A0"/>
    <w:rsid w:val="00406CC5"/>
    <w:rsid w:val="0041154F"/>
    <w:rsid w:val="00412F83"/>
    <w:rsid w:val="0042136C"/>
    <w:rsid w:val="004350A9"/>
    <w:rsid w:val="00453B6E"/>
    <w:rsid w:val="00461B08"/>
    <w:rsid w:val="00477AAA"/>
    <w:rsid w:val="00484C21"/>
    <w:rsid w:val="00485BCF"/>
    <w:rsid w:val="004A021F"/>
    <w:rsid w:val="004A0624"/>
    <w:rsid w:val="004A12FD"/>
    <w:rsid w:val="004A1F7D"/>
    <w:rsid w:val="004A3137"/>
    <w:rsid w:val="004A36C4"/>
    <w:rsid w:val="004B393F"/>
    <w:rsid w:val="004C0A74"/>
    <w:rsid w:val="004D3087"/>
    <w:rsid w:val="004D4B21"/>
    <w:rsid w:val="004D5E13"/>
    <w:rsid w:val="004E3B2C"/>
    <w:rsid w:val="00500CAD"/>
    <w:rsid w:val="00500F03"/>
    <w:rsid w:val="0050589F"/>
    <w:rsid w:val="005232D3"/>
    <w:rsid w:val="00536902"/>
    <w:rsid w:val="00551082"/>
    <w:rsid w:val="00554918"/>
    <w:rsid w:val="005554F7"/>
    <w:rsid w:val="00556AEA"/>
    <w:rsid w:val="00556CFC"/>
    <w:rsid w:val="00560AAD"/>
    <w:rsid w:val="00574AB0"/>
    <w:rsid w:val="00575115"/>
    <w:rsid w:val="00577B98"/>
    <w:rsid w:val="00584248"/>
    <w:rsid w:val="005868E1"/>
    <w:rsid w:val="005932C8"/>
    <w:rsid w:val="005973F9"/>
    <w:rsid w:val="005A360F"/>
    <w:rsid w:val="005B1EFA"/>
    <w:rsid w:val="005B56EC"/>
    <w:rsid w:val="005B6647"/>
    <w:rsid w:val="005C0F6A"/>
    <w:rsid w:val="005C3A4E"/>
    <w:rsid w:val="005C4168"/>
    <w:rsid w:val="005D31CE"/>
    <w:rsid w:val="005D326B"/>
    <w:rsid w:val="005D54BA"/>
    <w:rsid w:val="005D6FC0"/>
    <w:rsid w:val="005D7B4F"/>
    <w:rsid w:val="005E139B"/>
    <w:rsid w:val="005E2BB8"/>
    <w:rsid w:val="005E2CBB"/>
    <w:rsid w:val="005F4031"/>
    <w:rsid w:val="0060455C"/>
    <w:rsid w:val="006102F3"/>
    <w:rsid w:val="00614D47"/>
    <w:rsid w:val="00614E74"/>
    <w:rsid w:val="00627A20"/>
    <w:rsid w:val="00632EC5"/>
    <w:rsid w:val="00636D33"/>
    <w:rsid w:val="00641F30"/>
    <w:rsid w:val="00642F61"/>
    <w:rsid w:val="00651433"/>
    <w:rsid w:val="00657D84"/>
    <w:rsid w:val="006711FF"/>
    <w:rsid w:val="00674C91"/>
    <w:rsid w:val="00682E20"/>
    <w:rsid w:val="006845E4"/>
    <w:rsid w:val="00687BAA"/>
    <w:rsid w:val="00693974"/>
    <w:rsid w:val="00697211"/>
    <w:rsid w:val="006A1CE8"/>
    <w:rsid w:val="006A357B"/>
    <w:rsid w:val="006B124F"/>
    <w:rsid w:val="006B7D73"/>
    <w:rsid w:val="006D40CD"/>
    <w:rsid w:val="006D6133"/>
    <w:rsid w:val="006D7EFE"/>
    <w:rsid w:val="006E03E9"/>
    <w:rsid w:val="006E3526"/>
    <w:rsid w:val="006F4119"/>
    <w:rsid w:val="006F5405"/>
    <w:rsid w:val="006F6098"/>
    <w:rsid w:val="006F6CC3"/>
    <w:rsid w:val="00700F59"/>
    <w:rsid w:val="00702C7B"/>
    <w:rsid w:val="00704BB1"/>
    <w:rsid w:val="00706525"/>
    <w:rsid w:val="0071749F"/>
    <w:rsid w:val="007258D1"/>
    <w:rsid w:val="00730267"/>
    <w:rsid w:val="00734E0A"/>
    <w:rsid w:val="00737144"/>
    <w:rsid w:val="007403EE"/>
    <w:rsid w:val="00743ADB"/>
    <w:rsid w:val="00752A86"/>
    <w:rsid w:val="007535E2"/>
    <w:rsid w:val="007535FE"/>
    <w:rsid w:val="00754D02"/>
    <w:rsid w:val="007556A0"/>
    <w:rsid w:val="0076262B"/>
    <w:rsid w:val="00786E77"/>
    <w:rsid w:val="00794670"/>
    <w:rsid w:val="00794D28"/>
    <w:rsid w:val="0079578F"/>
    <w:rsid w:val="00796141"/>
    <w:rsid w:val="007A53FF"/>
    <w:rsid w:val="007A5D78"/>
    <w:rsid w:val="007B027D"/>
    <w:rsid w:val="007B45C2"/>
    <w:rsid w:val="007B66E5"/>
    <w:rsid w:val="007C3D91"/>
    <w:rsid w:val="007C4871"/>
    <w:rsid w:val="007D0ABB"/>
    <w:rsid w:val="007D32AF"/>
    <w:rsid w:val="007E3CF1"/>
    <w:rsid w:val="007E4BCF"/>
    <w:rsid w:val="007F0C50"/>
    <w:rsid w:val="007F3ED3"/>
    <w:rsid w:val="008105C4"/>
    <w:rsid w:val="00822C36"/>
    <w:rsid w:val="00826307"/>
    <w:rsid w:val="00827CCE"/>
    <w:rsid w:val="008336B5"/>
    <w:rsid w:val="00841DB3"/>
    <w:rsid w:val="00841F53"/>
    <w:rsid w:val="00844843"/>
    <w:rsid w:val="00850FDE"/>
    <w:rsid w:val="00854721"/>
    <w:rsid w:val="00856EE2"/>
    <w:rsid w:val="00860B3F"/>
    <w:rsid w:val="008635AC"/>
    <w:rsid w:val="00876695"/>
    <w:rsid w:val="0088111F"/>
    <w:rsid w:val="008969C5"/>
    <w:rsid w:val="00896AD3"/>
    <w:rsid w:val="008A6078"/>
    <w:rsid w:val="008B0F70"/>
    <w:rsid w:val="008B1728"/>
    <w:rsid w:val="008B58FC"/>
    <w:rsid w:val="008C2830"/>
    <w:rsid w:val="008D06CB"/>
    <w:rsid w:val="008D1819"/>
    <w:rsid w:val="008D3BB4"/>
    <w:rsid w:val="008D49A0"/>
    <w:rsid w:val="008E0C0B"/>
    <w:rsid w:val="008F7712"/>
    <w:rsid w:val="00907357"/>
    <w:rsid w:val="009131C3"/>
    <w:rsid w:val="009316B9"/>
    <w:rsid w:val="00936458"/>
    <w:rsid w:val="00937D6D"/>
    <w:rsid w:val="009449E4"/>
    <w:rsid w:val="00953DBB"/>
    <w:rsid w:val="00955151"/>
    <w:rsid w:val="00962399"/>
    <w:rsid w:val="00964201"/>
    <w:rsid w:val="00964C07"/>
    <w:rsid w:val="00971031"/>
    <w:rsid w:val="00976DC0"/>
    <w:rsid w:val="00976F09"/>
    <w:rsid w:val="00987417"/>
    <w:rsid w:val="00990D63"/>
    <w:rsid w:val="009A0FC9"/>
    <w:rsid w:val="009A1572"/>
    <w:rsid w:val="009A2279"/>
    <w:rsid w:val="009A3C03"/>
    <w:rsid w:val="009B126C"/>
    <w:rsid w:val="009B13F8"/>
    <w:rsid w:val="009B1AC7"/>
    <w:rsid w:val="009B20EF"/>
    <w:rsid w:val="009B513D"/>
    <w:rsid w:val="009C1095"/>
    <w:rsid w:val="009C2483"/>
    <w:rsid w:val="009C7266"/>
    <w:rsid w:val="009F4C89"/>
    <w:rsid w:val="00A11AA1"/>
    <w:rsid w:val="00A23BD4"/>
    <w:rsid w:val="00A24502"/>
    <w:rsid w:val="00A26783"/>
    <w:rsid w:val="00A31526"/>
    <w:rsid w:val="00A423CF"/>
    <w:rsid w:val="00A463F2"/>
    <w:rsid w:val="00A52BD2"/>
    <w:rsid w:val="00A577F7"/>
    <w:rsid w:val="00A62D5E"/>
    <w:rsid w:val="00A64E2B"/>
    <w:rsid w:val="00A736CE"/>
    <w:rsid w:val="00A75051"/>
    <w:rsid w:val="00A80813"/>
    <w:rsid w:val="00A81082"/>
    <w:rsid w:val="00A82516"/>
    <w:rsid w:val="00A937F0"/>
    <w:rsid w:val="00A949A8"/>
    <w:rsid w:val="00AA1E73"/>
    <w:rsid w:val="00AA2571"/>
    <w:rsid w:val="00AA33EC"/>
    <w:rsid w:val="00AA732C"/>
    <w:rsid w:val="00AB08E5"/>
    <w:rsid w:val="00AB2123"/>
    <w:rsid w:val="00AC790C"/>
    <w:rsid w:val="00AD00FD"/>
    <w:rsid w:val="00AD051D"/>
    <w:rsid w:val="00AD22AF"/>
    <w:rsid w:val="00AD3CB0"/>
    <w:rsid w:val="00AE473A"/>
    <w:rsid w:val="00AF2CB9"/>
    <w:rsid w:val="00AF52C0"/>
    <w:rsid w:val="00AF7CF3"/>
    <w:rsid w:val="00B06D0A"/>
    <w:rsid w:val="00B07534"/>
    <w:rsid w:val="00B11A14"/>
    <w:rsid w:val="00B13EF0"/>
    <w:rsid w:val="00B14562"/>
    <w:rsid w:val="00B17777"/>
    <w:rsid w:val="00B20838"/>
    <w:rsid w:val="00B3061E"/>
    <w:rsid w:val="00B41684"/>
    <w:rsid w:val="00B54D6A"/>
    <w:rsid w:val="00B560F6"/>
    <w:rsid w:val="00B573A2"/>
    <w:rsid w:val="00B600B6"/>
    <w:rsid w:val="00B675FC"/>
    <w:rsid w:val="00B749C4"/>
    <w:rsid w:val="00B81AAB"/>
    <w:rsid w:val="00B90812"/>
    <w:rsid w:val="00B92DA0"/>
    <w:rsid w:val="00B97BEA"/>
    <w:rsid w:val="00BA2F55"/>
    <w:rsid w:val="00BB1CB8"/>
    <w:rsid w:val="00BC009A"/>
    <w:rsid w:val="00BC57B8"/>
    <w:rsid w:val="00BC6B0D"/>
    <w:rsid w:val="00BE2E0A"/>
    <w:rsid w:val="00BE6F75"/>
    <w:rsid w:val="00BF71BA"/>
    <w:rsid w:val="00C12D21"/>
    <w:rsid w:val="00C13547"/>
    <w:rsid w:val="00C15371"/>
    <w:rsid w:val="00C26D15"/>
    <w:rsid w:val="00C26F86"/>
    <w:rsid w:val="00C45757"/>
    <w:rsid w:val="00C464E9"/>
    <w:rsid w:val="00C6061B"/>
    <w:rsid w:val="00C606A3"/>
    <w:rsid w:val="00C8038E"/>
    <w:rsid w:val="00C87580"/>
    <w:rsid w:val="00C942DD"/>
    <w:rsid w:val="00CA49D2"/>
    <w:rsid w:val="00CA61A2"/>
    <w:rsid w:val="00CA7F02"/>
    <w:rsid w:val="00CB383C"/>
    <w:rsid w:val="00CD14ED"/>
    <w:rsid w:val="00CD3893"/>
    <w:rsid w:val="00CD6985"/>
    <w:rsid w:val="00CF3734"/>
    <w:rsid w:val="00CF633C"/>
    <w:rsid w:val="00CF7F4E"/>
    <w:rsid w:val="00D1777F"/>
    <w:rsid w:val="00D3326F"/>
    <w:rsid w:val="00D44FB1"/>
    <w:rsid w:val="00D51756"/>
    <w:rsid w:val="00D56194"/>
    <w:rsid w:val="00D643EC"/>
    <w:rsid w:val="00D64957"/>
    <w:rsid w:val="00D64D99"/>
    <w:rsid w:val="00D77F77"/>
    <w:rsid w:val="00D8465F"/>
    <w:rsid w:val="00D84BAA"/>
    <w:rsid w:val="00D91041"/>
    <w:rsid w:val="00D927EF"/>
    <w:rsid w:val="00D95AAD"/>
    <w:rsid w:val="00DA2750"/>
    <w:rsid w:val="00DA5F45"/>
    <w:rsid w:val="00DB1182"/>
    <w:rsid w:val="00DB2531"/>
    <w:rsid w:val="00DB52DC"/>
    <w:rsid w:val="00DC0ABF"/>
    <w:rsid w:val="00DC1A66"/>
    <w:rsid w:val="00DC452C"/>
    <w:rsid w:val="00DD55EF"/>
    <w:rsid w:val="00DE5FDC"/>
    <w:rsid w:val="00DE7289"/>
    <w:rsid w:val="00DE7D0E"/>
    <w:rsid w:val="00DF0C46"/>
    <w:rsid w:val="00DF4CEF"/>
    <w:rsid w:val="00E02352"/>
    <w:rsid w:val="00E05DB6"/>
    <w:rsid w:val="00E1047D"/>
    <w:rsid w:val="00E26291"/>
    <w:rsid w:val="00E3147D"/>
    <w:rsid w:val="00E34203"/>
    <w:rsid w:val="00E6180C"/>
    <w:rsid w:val="00E6461F"/>
    <w:rsid w:val="00E67A1F"/>
    <w:rsid w:val="00E76638"/>
    <w:rsid w:val="00E9334F"/>
    <w:rsid w:val="00E958F3"/>
    <w:rsid w:val="00E9751E"/>
    <w:rsid w:val="00ED0637"/>
    <w:rsid w:val="00ED77F5"/>
    <w:rsid w:val="00EE0377"/>
    <w:rsid w:val="00EF46A0"/>
    <w:rsid w:val="00F055A3"/>
    <w:rsid w:val="00F17801"/>
    <w:rsid w:val="00F31589"/>
    <w:rsid w:val="00F37F01"/>
    <w:rsid w:val="00F40C11"/>
    <w:rsid w:val="00F42E52"/>
    <w:rsid w:val="00F4644F"/>
    <w:rsid w:val="00F528AF"/>
    <w:rsid w:val="00F63B2B"/>
    <w:rsid w:val="00F70B3D"/>
    <w:rsid w:val="00F7311C"/>
    <w:rsid w:val="00F829A7"/>
    <w:rsid w:val="00F84C55"/>
    <w:rsid w:val="00F94D8C"/>
    <w:rsid w:val="00F967EF"/>
    <w:rsid w:val="00FB180E"/>
    <w:rsid w:val="00FC5205"/>
    <w:rsid w:val="00FD0179"/>
    <w:rsid w:val="00FD73FF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eastAsia="Calibri" w:hAnsi="Futura Lt BT" w:cs="Arial"/>
      <w:b/>
      <w:sz w:val="28"/>
      <w:szCs w:val="28"/>
      <w:lang w:val="en-GB" w:eastAsia="en-US" w:bidi="ar-SA"/>
    </w:rPr>
  </w:style>
  <w:style w:type="character" w:customStyle="1" w:styleId="20">
    <w:name w:val="Заголовок 2 Знак"/>
    <w:link w:val="2"/>
    <w:locked/>
    <w:rsid w:val="00D84BAA"/>
    <w:rPr>
      <w:rFonts w:ascii="Futura Lt BT" w:eastAsia="Calibri" w:hAnsi="Futura Lt BT" w:cs="Arial"/>
      <w:b/>
      <w:sz w:val="28"/>
      <w:szCs w:val="22"/>
      <w:lang w:val="en-GB" w:eastAsia="en-US" w:bidi="ar-SA"/>
    </w:rPr>
  </w:style>
  <w:style w:type="character" w:customStyle="1" w:styleId="30">
    <w:name w:val="Заголовок 3 Знак"/>
    <w:link w:val="3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eastAsia="Calibri" w:hAnsi="Arial" w:cs="Arial"/>
      <w:sz w:val="28"/>
      <w:szCs w:val="22"/>
      <w:lang w:val="en-GB" w:eastAsia="en-US" w:bidi="ar-SA"/>
    </w:rPr>
  </w:style>
  <w:style w:type="character" w:customStyle="1" w:styleId="50">
    <w:name w:val="Заголовок 5 Знак"/>
    <w:link w:val="5"/>
    <w:semiHidden/>
    <w:locked/>
    <w:rsid w:val="00D84BAA"/>
    <w:rPr>
      <w:rFonts w:ascii="Calibri" w:eastAsia="Calibri" w:hAnsi="Calibri" w:cs="Arial"/>
      <w:b/>
      <w:bCs/>
      <w:i/>
      <w:iCs/>
      <w:sz w:val="26"/>
      <w:szCs w:val="26"/>
      <w:lang w:val="en-GB" w:eastAsia="en-US" w:bidi="ar-SA"/>
    </w:rPr>
  </w:style>
  <w:style w:type="character" w:customStyle="1" w:styleId="60">
    <w:name w:val="Заголовок 6 Знак"/>
    <w:link w:val="6"/>
    <w:semiHidden/>
    <w:locked/>
    <w:rsid w:val="00D84BAA"/>
    <w:rPr>
      <w:rFonts w:ascii="Calibri" w:eastAsia="Calibri" w:hAnsi="Calibri" w:cs="Arial"/>
      <w:b/>
      <w:bCs/>
      <w:sz w:val="22"/>
      <w:szCs w:val="22"/>
      <w:lang w:val="en-GB" w:eastAsia="en-US" w:bidi="ar-SA"/>
    </w:rPr>
  </w:style>
  <w:style w:type="character" w:customStyle="1" w:styleId="70">
    <w:name w:val="Заголовок 7 Знак"/>
    <w:link w:val="7"/>
    <w:semiHidden/>
    <w:locked/>
    <w:rsid w:val="00D84BAA"/>
    <w:rPr>
      <w:rFonts w:ascii="Calibri" w:eastAsia="Calibri" w:hAnsi="Calibri" w:cs="Arial"/>
      <w:sz w:val="22"/>
      <w:szCs w:val="22"/>
      <w:lang w:val="en-GB" w:eastAsia="en-US" w:bidi="ar-SA"/>
    </w:rPr>
  </w:style>
  <w:style w:type="character" w:customStyle="1" w:styleId="80">
    <w:name w:val="Заголовок 8 Знак"/>
    <w:link w:val="8"/>
    <w:semiHidden/>
    <w:locked/>
    <w:rsid w:val="00D84BAA"/>
    <w:rPr>
      <w:rFonts w:ascii="Calibri" w:eastAsia="Calibri" w:hAnsi="Calibri" w:cs="Arial"/>
      <w:i/>
      <w:iCs/>
      <w:sz w:val="22"/>
      <w:szCs w:val="22"/>
      <w:lang w:val="en-GB" w:eastAsia="en-US" w:bidi="ar-SA"/>
    </w:rPr>
  </w:style>
  <w:style w:type="character" w:customStyle="1" w:styleId="90">
    <w:name w:val="Заголовок 9 Знак"/>
    <w:link w:val="9"/>
    <w:semiHidden/>
    <w:locked/>
    <w:rsid w:val="00D84BAA"/>
    <w:rPr>
      <w:rFonts w:ascii="Cambria" w:eastAsia="Calibri" w:hAnsi="Cambria" w:cs="Arial"/>
      <w:sz w:val="22"/>
      <w:szCs w:val="22"/>
      <w:lang w:val="en-GB" w:eastAsia="en-US" w:bidi="ar-SA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uiPriority w:val="34"/>
    <w:qFormat/>
    <w:rsid w:val="00D84BAA"/>
    <w:pPr>
      <w:ind w:left="720"/>
    </w:pPr>
  </w:style>
  <w:style w:type="paragraph" w:styleId="11">
    <w:name w:val="toc 1"/>
    <w:basedOn w:val="a"/>
    <w:next w:val="a"/>
    <w:autoRedefine/>
    <w:semiHidden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semiHidden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semiHidden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9B126C"/>
    <w:rPr>
      <w:b/>
      <w:bCs/>
    </w:rPr>
  </w:style>
  <w:style w:type="character" w:customStyle="1" w:styleId="af">
    <w:name w:val="Тема примечания Знак"/>
    <w:link w:val="ae"/>
    <w:semiHidden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rsid w:val="009B13F8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val="ru-RU" w:eastAsia="ru-RU"/>
    </w:rPr>
  </w:style>
  <w:style w:type="paragraph" w:customStyle="1" w:styleId="zag">
    <w:name w:val="zag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8"/>
      <w:szCs w:val="18"/>
      <w:lang w:val="ru-RU" w:eastAsia="ru-RU"/>
    </w:rPr>
  </w:style>
  <w:style w:type="character" w:styleId="afa">
    <w:name w:val="Strong"/>
    <w:basedOn w:val="a0"/>
    <w:uiPriority w:val="22"/>
    <w:qFormat/>
    <w:locked/>
    <w:rsid w:val="00697211"/>
    <w:rPr>
      <w:b/>
      <w:bCs/>
    </w:rPr>
  </w:style>
  <w:style w:type="character" w:customStyle="1" w:styleId="os1">
    <w:name w:val="os1"/>
    <w:basedOn w:val="a0"/>
    <w:rsid w:val="00697211"/>
    <w:rPr>
      <w:rFonts w:ascii="Verdana" w:hAnsi="Verdana" w:hint="default"/>
      <w:color w:val="99999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21__x043e__x0440__x0442__x0438__x0440__x043e__x0432__x043a__x0430_ xmlns="04df9124-d47d-4e01-a9c0-fbfa8d900c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EDE3B1DCA744A88CF48D646B56CF4" ma:contentTypeVersion="1" ma:contentTypeDescription="Создание документа." ma:contentTypeScope="" ma:versionID="7e7f4e4566e304760e375d9b8ee9c056">
  <xsd:schema xmlns:xsd="http://www.w3.org/2001/XMLSchema" xmlns:p="http://schemas.microsoft.com/office/2006/metadata/properties" xmlns:ns2="04df9124-d47d-4e01-a9c0-fbfa8d900c81" targetNamespace="http://schemas.microsoft.com/office/2006/metadata/properties" ma:root="true" ma:fieldsID="6db6d66e4eb66dd966ad2dde5c1e5139" ns2:_="">
    <xsd:import namespace="04df9124-d47d-4e01-a9c0-fbfa8d900c81"/>
    <xsd:element name="properties">
      <xsd:complexType>
        <xsd:sequence>
          <xsd:element name="documentManagement">
            <xsd:complexType>
              <xsd:all>
                <xsd:element ref="ns2:_x0421__x043e__x0440__x0442__x0438__x0440__x043e__x0432__x043a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df9124-d47d-4e01-a9c0-fbfa8d900c81" elementFormDefault="qualified">
    <xsd:import namespace="http://schemas.microsoft.com/office/2006/documentManagement/types"/>
    <xsd:element name="_x0421__x043e__x0440__x0442__x0438__x0440__x043e__x0432__x043a__x0430_" ma:index="8" nillable="true" ma:displayName="Сортировка" ma:description="Не для отображения, а для сортировки" ma:internalName="_x0421__x043e__x0440__x0442__x0438__x0440__x043e__x0432__x043a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AE496A-9A34-4290-AEF9-99FDD75FC6B8}">
  <ds:schemaRefs>
    <ds:schemaRef ds:uri="http://schemas.microsoft.com/office/2006/metadata/properties"/>
    <ds:schemaRef ds:uri="04df9124-d47d-4e01-a9c0-fbfa8d900c81"/>
  </ds:schemaRefs>
</ds:datastoreItem>
</file>

<file path=customXml/itemProps2.xml><?xml version="1.0" encoding="utf-8"?>
<ds:datastoreItem xmlns:ds="http://schemas.openxmlformats.org/officeDocument/2006/customXml" ds:itemID="{01D0100C-F9E2-40E5-8D13-AF725FA37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33678-AE5F-45D4-BA36-8A81B61C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9124-d47d-4e01-a9c0-fbfa8d900c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Melkosoft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svetlana.lyashkevich</dc:creator>
  <cp:lastModifiedBy>Admin</cp:lastModifiedBy>
  <cp:revision>7</cp:revision>
  <cp:lastPrinted>2010-03-09T12:34:00Z</cp:lastPrinted>
  <dcterms:created xsi:type="dcterms:W3CDTF">2011-06-27T14:18:00Z</dcterms:created>
  <dcterms:modified xsi:type="dcterms:W3CDTF">2014-07-29T18:19:00Z</dcterms:modified>
</cp:coreProperties>
</file>